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658" w:rsidRPr="00A34F9C" w:rsidRDefault="00FA3658" w:rsidP="003F04C7">
      <w:pPr>
        <w:pStyle w:val="10"/>
        <w:keepNext/>
        <w:keepLines/>
        <w:shd w:val="clear" w:color="auto" w:fill="auto"/>
        <w:spacing w:line="240" w:lineRule="auto"/>
        <w:ind w:right="120"/>
        <w:rPr>
          <w:b/>
          <w:sz w:val="28"/>
          <w:szCs w:val="28"/>
          <w:lang w:val="uk-UA"/>
        </w:rPr>
      </w:pPr>
      <w:bookmarkStart w:id="0" w:name="bookmark0"/>
      <w:r w:rsidRPr="00A34F9C">
        <w:rPr>
          <w:b/>
          <w:sz w:val="28"/>
          <w:szCs w:val="28"/>
          <w:lang w:val="uk-UA"/>
        </w:rPr>
        <w:t>ЗАЯВА</w:t>
      </w:r>
      <w:bookmarkEnd w:id="0"/>
    </w:p>
    <w:p w:rsidR="00FA3658" w:rsidRPr="00A34F9C" w:rsidRDefault="00FA3658" w:rsidP="003F04C7">
      <w:pPr>
        <w:pStyle w:val="10"/>
        <w:keepNext/>
        <w:keepLines/>
        <w:shd w:val="clear" w:color="auto" w:fill="auto"/>
        <w:spacing w:line="240" w:lineRule="auto"/>
        <w:ind w:right="120"/>
        <w:rPr>
          <w:b/>
          <w:sz w:val="28"/>
          <w:szCs w:val="28"/>
          <w:lang w:val="uk-UA"/>
        </w:rPr>
      </w:pPr>
      <w:bookmarkStart w:id="1" w:name="bookmark1"/>
      <w:r w:rsidRPr="00A34F9C">
        <w:rPr>
          <w:b/>
          <w:sz w:val="28"/>
          <w:szCs w:val="28"/>
          <w:lang w:val="uk-UA"/>
        </w:rPr>
        <w:t xml:space="preserve">про визначення обсягу стратегічної екологічної оцінки                                                      </w:t>
      </w:r>
      <w:proofErr w:type="spellStart"/>
      <w:r w:rsidRPr="00A34F9C">
        <w:rPr>
          <w:b/>
          <w:sz w:val="28"/>
          <w:szCs w:val="28"/>
          <w:lang w:val="uk-UA"/>
        </w:rPr>
        <w:t>проєкту</w:t>
      </w:r>
      <w:proofErr w:type="spellEnd"/>
      <w:r w:rsidRPr="00A34F9C">
        <w:rPr>
          <w:b/>
          <w:sz w:val="28"/>
          <w:szCs w:val="28"/>
          <w:lang w:val="uk-UA"/>
        </w:rPr>
        <w:t xml:space="preserve"> </w:t>
      </w:r>
      <w:r>
        <w:rPr>
          <w:b/>
          <w:sz w:val="28"/>
          <w:szCs w:val="28"/>
          <w:lang w:val="uk-UA"/>
        </w:rPr>
        <w:t>Комплексної міської цільової програми                                        «Столична культура:</w:t>
      </w:r>
      <w:r w:rsidR="001E2CC6" w:rsidRPr="001E2CC6">
        <w:rPr>
          <w:b/>
          <w:sz w:val="28"/>
          <w:szCs w:val="28"/>
          <w:lang w:val="ru-RU"/>
        </w:rPr>
        <w:t xml:space="preserve"> </w:t>
      </w:r>
      <w:r>
        <w:rPr>
          <w:b/>
          <w:sz w:val="28"/>
          <w:szCs w:val="28"/>
          <w:lang w:val="uk-UA"/>
        </w:rPr>
        <w:t>2022-2024 роки»</w:t>
      </w:r>
      <w:bookmarkEnd w:id="1"/>
    </w:p>
    <w:p w:rsidR="00FA3658" w:rsidRPr="00417238" w:rsidRDefault="00FA3658" w:rsidP="003F04C7">
      <w:pPr>
        <w:pStyle w:val="10"/>
        <w:keepNext/>
        <w:keepLines/>
        <w:shd w:val="clear" w:color="auto" w:fill="auto"/>
        <w:spacing w:line="240" w:lineRule="auto"/>
        <w:ind w:right="120"/>
        <w:rPr>
          <w:sz w:val="28"/>
          <w:szCs w:val="28"/>
          <w:lang w:val="uk-UA"/>
        </w:rPr>
      </w:pPr>
    </w:p>
    <w:p w:rsidR="00FA3658" w:rsidRPr="00A34F9C" w:rsidRDefault="00FA3658" w:rsidP="003F04C7">
      <w:pPr>
        <w:pStyle w:val="10"/>
        <w:keepNext/>
        <w:keepLines/>
        <w:numPr>
          <w:ilvl w:val="0"/>
          <w:numId w:val="1"/>
        </w:numPr>
        <w:shd w:val="clear" w:color="auto" w:fill="auto"/>
        <w:tabs>
          <w:tab w:val="left" w:pos="844"/>
        </w:tabs>
        <w:spacing w:line="240" w:lineRule="auto"/>
        <w:ind w:firstLine="578"/>
        <w:jc w:val="both"/>
        <w:rPr>
          <w:b/>
          <w:sz w:val="28"/>
          <w:szCs w:val="28"/>
        </w:rPr>
      </w:pPr>
      <w:bookmarkStart w:id="2" w:name="bookmark3"/>
      <w:r w:rsidRPr="00A34F9C">
        <w:rPr>
          <w:b/>
          <w:sz w:val="28"/>
          <w:szCs w:val="28"/>
        </w:rPr>
        <w:t>Замовник стратегічної екологічної оцінки</w:t>
      </w:r>
      <w:bookmarkEnd w:id="2"/>
    </w:p>
    <w:p w:rsidR="00FA3658" w:rsidRPr="00D17F4D" w:rsidRDefault="00FA3658" w:rsidP="003F04C7">
      <w:pPr>
        <w:pStyle w:val="11"/>
        <w:shd w:val="clear" w:color="auto" w:fill="auto"/>
        <w:spacing w:before="0" w:after="0" w:line="240" w:lineRule="auto"/>
        <w:ind w:right="20" w:firstLine="578"/>
        <w:rPr>
          <w:i/>
          <w:sz w:val="28"/>
          <w:szCs w:val="28"/>
        </w:rPr>
      </w:pPr>
      <w:r>
        <w:rPr>
          <w:sz w:val="28"/>
          <w:szCs w:val="28"/>
          <w:lang w:val="uk-UA"/>
        </w:rPr>
        <w:t>Департамент культур</w:t>
      </w:r>
      <w:r>
        <w:rPr>
          <w:sz w:val="28"/>
          <w:szCs w:val="28"/>
          <w:lang w:val="uk-UA"/>
        </w:rPr>
        <w:t>и</w:t>
      </w:r>
      <w:r>
        <w:rPr>
          <w:sz w:val="28"/>
          <w:szCs w:val="28"/>
          <w:lang w:val="uk-UA"/>
        </w:rPr>
        <w:t xml:space="preserve"> </w:t>
      </w:r>
      <w:r w:rsidRPr="00D17F4D">
        <w:rPr>
          <w:sz w:val="28"/>
          <w:szCs w:val="28"/>
        </w:rPr>
        <w:t>виконавчого органу Київської міської ради (Київської міської державної адміністрації)</w:t>
      </w:r>
    </w:p>
    <w:p w:rsidR="00FA3658" w:rsidRPr="00A34F9C" w:rsidRDefault="00FA3658" w:rsidP="003F04C7">
      <w:pPr>
        <w:pStyle w:val="10"/>
        <w:keepNext/>
        <w:keepLines/>
        <w:numPr>
          <w:ilvl w:val="0"/>
          <w:numId w:val="1"/>
        </w:numPr>
        <w:shd w:val="clear" w:color="auto" w:fill="auto"/>
        <w:tabs>
          <w:tab w:val="left" w:pos="850"/>
        </w:tabs>
        <w:spacing w:line="240" w:lineRule="auto"/>
        <w:ind w:right="20" w:firstLine="578"/>
        <w:jc w:val="both"/>
        <w:rPr>
          <w:b/>
          <w:sz w:val="28"/>
          <w:szCs w:val="28"/>
        </w:rPr>
      </w:pPr>
      <w:bookmarkStart w:id="3" w:name="bookmark4"/>
      <w:r w:rsidRPr="00A34F9C">
        <w:rPr>
          <w:b/>
          <w:sz w:val="28"/>
          <w:szCs w:val="28"/>
        </w:rPr>
        <w:t>Вид та основні цілі документа державного планування, його зв'язок з іншими документами державного планування</w:t>
      </w:r>
      <w:bookmarkEnd w:id="3"/>
    </w:p>
    <w:p w:rsidR="00FA3658" w:rsidRPr="008158AA" w:rsidRDefault="00FA3658" w:rsidP="003F04C7">
      <w:pPr>
        <w:pStyle w:val="11"/>
        <w:shd w:val="clear" w:color="auto" w:fill="auto"/>
        <w:spacing w:before="0" w:after="0" w:line="240" w:lineRule="auto"/>
        <w:ind w:right="20" w:firstLine="578"/>
        <w:rPr>
          <w:sz w:val="28"/>
          <w:szCs w:val="28"/>
          <w:lang w:val="uk-UA"/>
        </w:rPr>
      </w:pPr>
      <w:r w:rsidRPr="008158AA">
        <w:rPr>
          <w:sz w:val="28"/>
          <w:szCs w:val="28"/>
        </w:rPr>
        <w:t xml:space="preserve">Відповідно до пункту 3 частини першої статті 1 Закону України «Про стратегічну екологічну оцінку» документи державного планування </w:t>
      </w:r>
      <w:r>
        <w:rPr>
          <w:sz w:val="28"/>
          <w:szCs w:val="28"/>
          <w:lang w:val="uk-UA"/>
        </w:rPr>
        <w:t>–</w:t>
      </w:r>
      <w:r w:rsidRPr="008158AA">
        <w:rPr>
          <w:sz w:val="28"/>
          <w:szCs w:val="28"/>
        </w:rPr>
        <w:t xml:space="preserve">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FA3658" w:rsidRDefault="00FA3658" w:rsidP="003F04C7">
      <w:pPr>
        <w:pStyle w:val="10"/>
        <w:keepNext/>
        <w:keepLines/>
        <w:shd w:val="clear" w:color="auto" w:fill="auto"/>
        <w:spacing w:line="240" w:lineRule="auto"/>
        <w:ind w:right="120" w:firstLine="578"/>
        <w:jc w:val="both"/>
        <w:rPr>
          <w:sz w:val="28"/>
          <w:szCs w:val="28"/>
          <w:lang w:val="uk-UA"/>
        </w:rPr>
      </w:pPr>
      <w:r w:rsidRPr="00FA3658">
        <w:rPr>
          <w:sz w:val="28"/>
          <w:szCs w:val="28"/>
          <w:lang w:val="uk-UA"/>
        </w:rPr>
        <w:t>Метою Комплексної міської цільової програми                                        «Столична культура:</w:t>
      </w:r>
      <w:r w:rsidR="001E2CC6" w:rsidRPr="001E2CC6">
        <w:rPr>
          <w:sz w:val="28"/>
          <w:szCs w:val="28"/>
          <w:lang w:val="uk-UA"/>
        </w:rPr>
        <w:t xml:space="preserve"> </w:t>
      </w:r>
      <w:r w:rsidRPr="00FA3658">
        <w:rPr>
          <w:sz w:val="28"/>
          <w:szCs w:val="28"/>
          <w:lang w:val="uk-UA"/>
        </w:rPr>
        <w:t>2022-2024 роки»</w:t>
      </w:r>
      <w:r>
        <w:rPr>
          <w:sz w:val="28"/>
          <w:szCs w:val="28"/>
          <w:lang w:val="uk-UA"/>
        </w:rPr>
        <w:t xml:space="preserve"> є з</w:t>
      </w:r>
      <w:r w:rsidRPr="00FA3658">
        <w:rPr>
          <w:sz w:val="28"/>
          <w:szCs w:val="28"/>
          <w:lang w:val="uk-UA"/>
        </w:rPr>
        <w:t>абезпечення умов сталого розвитку міста Києва шляхом реалізації стратегічних цілей у розвитку столичної культури, зокрема, збереження і розвитку закладів культури, відродження духовних традицій, підвищення доступності та розширення спектру культурних послуг для різних груп мешканців громади,  підтримки різноманіття творчої діяльності та креативних індустрій,  сприяння успішній інтеграції української культури в європейський і світовий культурний простір</w:t>
      </w:r>
      <w:r>
        <w:rPr>
          <w:sz w:val="28"/>
          <w:szCs w:val="28"/>
          <w:lang w:val="uk-UA"/>
        </w:rPr>
        <w:t>.</w:t>
      </w:r>
    </w:p>
    <w:p w:rsidR="00FA3658" w:rsidRPr="005E2D57" w:rsidRDefault="00FA3658" w:rsidP="003F04C7">
      <w:pPr>
        <w:pStyle w:val="10"/>
        <w:keepNext/>
        <w:keepLines/>
        <w:shd w:val="clear" w:color="auto" w:fill="auto"/>
        <w:spacing w:line="240" w:lineRule="auto"/>
        <w:ind w:right="120" w:firstLine="578"/>
        <w:jc w:val="both"/>
        <w:rPr>
          <w:sz w:val="28"/>
          <w:szCs w:val="28"/>
          <w:lang w:val="uk-UA"/>
        </w:rPr>
      </w:pPr>
      <w:proofErr w:type="spellStart"/>
      <w:r w:rsidRPr="005E2D57">
        <w:rPr>
          <w:sz w:val="28"/>
          <w:szCs w:val="28"/>
          <w:lang w:val="uk-UA"/>
        </w:rPr>
        <w:t>Проєкт</w:t>
      </w:r>
      <w:proofErr w:type="spellEnd"/>
      <w:r w:rsidRPr="005E2D57">
        <w:rPr>
          <w:sz w:val="28"/>
          <w:szCs w:val="28"/>
          <w:lang w:val="uk-UA"/>
        </w:rPr>
        <w:t xml:space="preserve"> </w:t>
      </w:r>
      <w:r w:rsidRPr="00FA3658">
        <w:rPr>
          <w:sz w:val="28"/>
          <w:szCs w:val="28"/>
          <w:lang w:val="uk-UA"/>
        </w:rPr>
        <w:t>Комплексної міської цільової програми                                        «Столична культура:2022-2024 роки»</w:t>
      </w:r>
      <w:r>
        <w:rPr>
          <w:sz w:val="28"/>
          <w:szCs w:val="28"/>
          <w:lang w:val="uk-UA"/>
        </w:rPr>
        <w:t xml:space="preserve"> </w:t>
      </w:r>
      <w:r w:rsidRPr="005E2D57">
        <w:rPr>
          <w:sz w:val="28"/>
          <w:szCs w:val="28"/>
          <w:lang w:val="uk-UA"/>
        </w:rPr>
        <w:t xml:space="preserve">розроблений на виконання </w:t>
      </w:r>
      <w:r>
        <w:rPr>
          <w:sz w:val="28"/>
          <w:szCs w:val="28"/>
          <w:lang w:val="uk-UA"/>
        </w:rPr>
        <w:t>р</w:t>
      </w:r>
      <w:r w:rsidRPr="001868A3">
        <w:t>озпорядження виконавчого органу Київської міської ради (Київської міської державної адміністрації) від 02.03.2021 № 424 «Про підготовку проєкту Комплексної міської цільової програми «Столична культура: 2022–2024 роки»</w:t>
      </w:r>
      <w:r>
        <w:rPr>
          <w:sz w:val="28"/>
          <w:szCs w:val="28"/>
          <w:lang w:val="uk-UA"/>
        </w:rPr>
        <w:t>.</w:t>
      </w:r>
    </w:p>
    <w:p w:rsidR="00FA3658" w:rsidRPr="004050B7" w:rsidRDefault="00FA3658" w:rsidP="003F04C7">
      <w:pPr>
        <w:pStyle w:val="a4"/>
        <w:ind w:firstLine="567"/>
        <w:jc w:val="both"/>
        <w:rPr>
          <w:rFonts w:ascii="Times New Roman" w:hAnsi="Times New Roman"/>
          <w:sz w:val="28"/>
          <w:szCs w:val="28"/>
          <w:lang w:val="uk-UA"/>
        </w:rPr>
      </w:pPr>
      <w:r w:rsidRPr="004050B7">
        <w:rPr>
          <w:rFonts w:ascii="Times New Roman" w:hAnsi="Times New Roman"/>
          <w:sz w:val="28"/>
          <w:szCs w:val="28"/>
          <w:lang w:val="uk-UA"/>
        </w:rPr>
        <w:t xml:space="preserve">Напрями, пріоритетні завдання та програмні заходи </w:t>
      </w:r>
      <w:r>
        <w:rPr>
          <w:rFonts w:ascii="Times New Roman" w:hAnsi="Times New Roman"/>
          <w:sz w:val="28"/>
          <w:szCs w:val="28"/>
          <w:lang w:val="uk-UA"/>
        </w:rPr>
        <w:t>Міської цільової</w:t>
      </w:r>
      <w:r w:rsidRPr="004050B7">
        <w:rPr>
          <w:rFonts w:ascii="Times New Roman" w:hAnsi="Times New Roman"/>
          <w:sz w:val="28"/>
          <w:szCs w:val="28"/>
          <w:lang w:val="uk-UA"/>
        </w:rPr>
        <w:t xml:space="preserve"> програми розроблені на основі статистичної інформації, результатів реалізації попередньої міської цільової програми, існуючих тенденцій і проблем</w:t>
      </w:r>
      <w:r>
        <w:rPr>
          <w:rFonts w:ascii="Times New Roman" w:hAnsi="Times New Roman"/>
          <w:sz w:val="28"/>
          <w:szCs w:val="28"/>
          <w:lang w:val="uk-UA"/>
        </w:rPr>
        <w:t xml:space="preserve"> у сфері культур</w:t>
      </w:r>
      <w:r w:rsidR="00F65C52">
        <w:rPr>
          <w:rFonts w:ascii="Times New Roman" w:hAnsi="Times New Roman"/>
          <w:sz w:val="28"/>
          <w:szCs w:val="28"/>
          <w:lang w:val="uk-UA"/>
        </w:rPr>
        <w:t>и</w:t>
      </w:r>
      <w:r w:rsidRPr="004050B7">
        <w:rPr>
          <w:rFonts w:ascii="Times New Roman" w:hAnsi="Times New Roman"/>
          <w:sz w:val="28"/>
          <w:szCs w:val="28"/>
          <w:lang w:val="uk-UA"/>
        </w:rPr>
        <w:t xml:space="preserve"> та відповідно до програмних документів державного та загальноміського рівня</w:t>
      </w:r>
      <w:r w:rsidR="001E2CC6">
        <w:rPr>
          <w:rFonts w:ascii="Times New Roman" w:hAnsi="Times New Roman"/>
          <w:sz w:val="28"/>
          <w:szCs w:val="28"/>
          <w:lang w:val="uk-UA"/>
        </w:rPr>
        <w:t>.</w:t>
      </w:r>
      <w:r w:rsidRPr="004050B7">
        <w:rPr>
          <w:rFonts w:ascii="Times New Roman" w:hAnsi="Times New Roman"/>
          <w:sz w:val="28"/>
          <w:szCs w:val="28"/>
          <w:lang w:val="uk-UA"/>
        </w:rPr>
        <w:t xml:space="preserve"> </w:t>
      </w:r>
    </w:p>
    <w:p w:rsidR="00F65C52" w:rsidRPr="00F65C52" w:rsidRDefault="001E2CC6" w:rsidP="003F04C7">
      <w:pPr>
        <w:pStyle w:val="a5"/>
        <w:widowControl w:val="0"/>
        <w:spacing w:before="0" w:beforeAutospacing="0" w:after="0" w:afterAutospacing="0"/>
        <w:ind w:firstLine="709"/>
        <w:jc w:val="both"/>
        <w:rPr>
          <w:sz w:val="28"/>
          <w:szCs w:val="28"/>
        </w:rPr>
      </w:pPr>
      <w:r>
        <w:rPr>
          <w:sz w:val="28"/>
          <w:szCs w:val="28"/>
        </w:rPr>
        <w:t>З</w:t>
      </w:r>
      <w:r w:rsidR="00F65C52" w:rsidRPr="00F65C52">
        <w:rPr>
          <w:sz w:val="28"/>
          <w:szCs w:val="28"/>
        </w:rPr>
        <w:t>акон</w:t>
      </w:r>
      <w:r>
        <w:rPr>
          <w:sz w:val="28"/>
          <w:szCs w:val="28"/>
        </w:rPr>
        <w:t>ів</w:t>
      </w:r>
      <w:r w:rsidR="00F65C52" w:rsidRPr="00F65C52">
        <w:rPr>
          <w:sz w:val="28"/>
          <w:szCs w:val="28"/>
        </w:rPr>
        <w:t xml:space="preserve"> України</w:t>
      </w:r>
      <w:r>
        <w:rPr>
          <w:sz w:val="28"/>
          <w:szCs w:val="28"/>
        </w:rPr>
        <w:t>:</w:t>
      </w:r>
      <w:r w:rsidR="00F65C52" w:rsidRPr="00F65C52">
        <w:rPr>
          <w:sz w:val="28"/>
          <w:szCs w:val="28"/>
        </w:rPr>
        <w:t xml:space="preserve"> «Про культуру», «Про музеї та музейну справу», «Про вивезення, ввезення та повернення культурних цінностей», «Про бібліотеки і бібліотечну справу», «Про театри і театральну справу», «Про професійних творчих працівників та творчі спілки», «Про державну підтримку кінематографії в Україні», «Про кінематографію», «Про охорону навколишнього природного середовища», «Про природно-заповідний фонд України», «Про тваринний світ», «Про захист тварин від жорстокого поводження», Державної стратегії регіонального розвитку на 2021–2027 роки, затвердженої постановою Кабінету Міністрів України від 05.08.2020 № 695, Стратегії розвитку бібліотечної справи на період до 2025 року «Якісні зміни бібліотек для забезпечення сталого розвитку України», схваленої розпорядженням Кабінету Міністрів України від 23.03.2016 № 219-р, Концепції реформування системи забезпечення населення культурними послугами, схваленої розпорядженням Кабінету Міністрів України </w:t>
      </w:r>
      <w:r w:rsidR="00F65C52" w:rsidRPr="00F65C52">
        <w:rPr>
          <w:sz w:val="28"/>
          <w:szCs w:val="28"/>
        </w:rPr>
        <w:lastRenderedPageBreak/>
        <w:t xml:space="preserve">від 23.01.2019 № 27, вимог та рекомендацій Європейської асоціації зоопарків та акваріумів (EAZA), Стратегії розвитку міста Києва до 2025 року, затвердженої рішенням Київської міської ради від 15.12.2011  № 824/7060 (зі змінами). </w:t>
      </w:r>
    </w:p>
    <w:p w:rsidR="00FA3658" w:rsidRPr="002B2E72" w:rsidRDefault="00FA3658" w:rsidP="003F04C7">
      <w:pPr>
        <w:ind w:firstLine="360"/>
        <w:jc w:val="both"/>
        <w:rPr>
          <w:rFonts w:ascii="Times New Roman" w:hAnsi="Times New Roman"/>
          <w:sz w:val="28"/>
          <w:szCs w:val="28"/>
        </w:rPr>
      </w:pPr>
      <w:r w:rsidRPr="002B2E72">
        <w:rPr>
          <w:rFonts w:ascii="Times New Roman" w:hAnsi="Times New Roman"/>
          <w:sz w:val="28"/>
          <w:szCs w:val="28"/>
        </w:rPr>
        <w:t>Оперативні цілі, визначені Стратегією розвитку міста Києва</w:t>
      </w:r>
      <w:r w:rsidRPr="002B2E72">
        <w:rPr>
          <w:rFonts w:ascii="Times New Roman" w:hAnsi="Times New Roman"/>
          <w:sz w:val="28"/>
          <w:szCs w:val="28"/>
          <w:lang w:val="uk-UA"/>
        </w:rPr>
        <w:t xml:space="preserve"> до 2025 року:</w:t>
      </w:r>
    </w:p>
    <w:p w:rsidR="002B2E72" w:rsidRPr="002B2E72" w:rsidRDefault="002B2E72" w:rsidP="003F04C7">
      <w:pPr>
        <w:pStyle w:val="a5"/>
        <w:spacing w:before="0" w:beforeAutospacing="0" w:after="0" w:afterAutospacing="0"/>
        <w:jc w:val="both"/>
        <w:rPr>
          <w:sz w:val="28"/>
          <w:szCs w:val="28"/>
        </w:rPr>
      </w:pPr>
      <w:r>
        <w:rPr>
          <w:sz w:val="28"/>
          <w:szCs w:val="28"/>
        </w:rPr>
        <w:t xml:space="preserve">     </w:t>
      </w:r>
      <w:r w:rsidR="00FA3658" w:rsidRPr="002B2E72">
        <w:rPr>
          <w:sz w:val="28"/>
          <w:szCs w:val="28"/>
        </w:rPr>
        <w:t xml:space="preserve">- </w:t>
      </w:r>
      <w:r w:rsidRPr="002B2E72">
        <w:rPr>
          <w:sz w:val="28"/>
          <w:szCs w:val="28"/>
        </w:rPr>
        <w:t>Забезпечення галузі культури та креативних індустрій сучасною інфраструктурою</w:t>
      </w:r>
      <w:r w:rsidR="001E2CC6">
        <w:rPr>
          <w:sz w:val="28"/>
          <w:szCs w:val="28"/>
        </w:rPr>
        <w:t>(сектор 3.2. «Культура»)</w:t>
      </w:r>
    </w:p>
    <w:p w:rsidR="00FA3658" w:rsidRPr="00A34F9C" w:rsidRDefault="00FA3658" w:rsidP="003F04C7">
      <w:pPr>
        <w:pStyle w:val="20"/>
        <w:numPr>
          <w:ilvl w:val="1"/>
          <w:numId w:val="2"/>
        </w:numPr>
        <w:shd w:val="clear" w:color="auto" w:fill="auto"/>
        <w:tabs>
          <w:tab w:val="left" w:pos="922"/>
        </w:tabs>
        <w:spacing w:line="240" w:lineRule="auto"/>
        <w:ind w:left="20" w:right="20"/>
        <w:rPr>
          <w:b/>
          <w:sz w:val="28"/>
          <w:szCs w:val="28"/>
          <w:lang w:val="uk-UA"/>
        </w:rPr>
      </w:pPr>
      <w:r w:rsidRPr="00A34F9C">
        <w:rPr>
          <w:b/>
          <w:sz w:val="28"/>
          <w:szCs w:val="28"/>
          <w:lang w:val="uk-UA"/>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FA3658" w:rsidRPr="00A34F9C" w:rsidRDefault="00FA3658" w:rsidP="003F04C7">
      <w:pPr>
        <w:pStyle w:val="11"/>
        <w:shd w:val="clear" w:color="auto" w:fill="auto"/>
        <w:spacing w:before="0" w:after="0" w:line="240" w:lineRule="auto"/>
        <w:ind w:left="20" w:right="20" w:firstLine="600"/>
        <w:rPr>
          <w:sz w:val="28"/>
          <w:szCs w:val="28"/>
        </w:rPr>
      </w:pPr>
      <w:r w:rsidRPr="00A34F9C">
        <w:rPr>
          <w:sz w:val="28"/>
          <w:szCs w:val="28"/>
          <w:lang w:val="uk-UA"/>
        </w:rPr>
        <w:t xml:space="preserve">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3 цього Закону. </w:t>
      </w:r>
      <w:r w:rsidRPr="00A34F9C">
        <w:rPr>
          <w:sz w:val="28"/>
          <w:szCs w:val="28"/>
        </w:rPr>
        <w:t>Така планована діяльність підлягає оцінці впливу на довкілля до прийняття рішення про провадження планованої діяльності.</w:t>
      </w:r>
    </w:p>
    <w:p w:rsidR="00D5065D" w:rsidRDefault="00FA3658" w:rsidP="003F04C7">
      <w:pPr>
        <w:pStyle w:val="11"/>
        <w:shd w:val="clear" w:color="auto" w:fill="auto"/>
        <w:spacing w:before="0" w:after="0" w:line="240" w:lineRule="auto"/>
        <w:ind w:right="20" w:firstLine="620"/>
        <w:rPr>
          <w:lang w:val="uk-UA"/>
        </w:rPr>
      </w:pPr>
      <w:r w:rsidRPr="00A34F9C">
        <w:rPr>
          <w:sz w:val="28"/>
          <w:szCs w:val="28"/>
        </w:rPr>
        <w:t xml:space="preserve">Для кожної з визначених стратегічних та оперативних цілей Програми розробляються завдання та заходи, спрямовані на </w:t>
      </w:r>
      <w:r w:rsidR="00D5065D" w:rsidRPr="001868A3">
        <w:t>збереження і розвиток закладів культури, зміцнення їх матеріально-технічної бази, відродження духовних традицій, підвищення доступності та розширення спектру культурних послуг для різних груп мешканців громади</w:t>
      </w:r>
      <w:r w:rsidR="00D5065D">
        <w:rPr>
          <w:lang w:val="uk-UA"/>
        </w:rPr>
        <w:t>.</w:t>
      </w:r>
    </w:p>
    <w:p w:rsidR="00FA3658" w:rsidRPr="00A34F9C" w:rsidRDefault="00FA3658" w:rsidP="003F04C7">
      <w:pPr>
        <w:pStyle w:val="11"/>
        <w:shd w:val="clear" w:color="auto" w:fill="auto"/>
        <w:spacing w:before="0" w:after="0" w:line="240" w:lineRule="auto"/>
        <w:ind w:right="20" w:firstLine="620"/>
        <w:rPr>
          <w:sz w:val="28"/>
          <w:szCs w:val="28"/>
          <w:lang w:val="uk-UA" w:eastAsia="uk-UA"/>
        </w:rPr>
      </w:pPr>
      <w:r w:rsidRPr="00A34F9C">
        <w:rPr>
          <w:sz w:val="28"/>
          <w:szCs w:val="28"/>
          <w:lang w:val="uk-UA"/>
        </w:rPr>
        <w:t xml:space="preserve">За кожною оперативною ціллю розробляється низка заходів і </w:t>
      </w:r>
      <w:proofErr w:type="spellStart"/>
      <w:r w:rsidRPr="00A34F9C">
        <w:rPr>
          <w:sz w:val="28"/>
          <w:szCs w:val="28"/>
          <w:lang w:val="uk-UA"/>
        </w:rPr>
        <w:t>проєктів</w:t>
      </w:r>
      <w:proofErr w:type="spellEnd"/>
      <w:r w:rsidRPr="00A34F9C">
        <w:rPr>
          <w:sz w:val="28"/>
          <w:szCs w:val="28"/>
          <w:lang w:val="uk-UA"/>
        </w:rPr>
        <w:t xml:space="preserve">, серед яких можуть бути </w:t>
      </w:r>
      <w:proofErr w:type="spellStart"/>
      <w:r w:rsidRPr="00A34F9C">
        <w:rPr>
          <w:sz w:val="28"/>
          <w:szCs w:val="28"/>
          <w:lang w:val="uk-UA"/>
        </w:rPr>
        <w:t>проєкти</w:t>
      </w:r>
      <w:proofErr w:type="spellEnd"/>
      <w:r w:rsidRPr="00A34F9C">
        <w:rPr>
          <w:sz w:val="28"/>
          <w:szCs w:val="28"/>
          <w:lang w:val="uk-UA"/>
        </w:rPr>
        <w:t>, які</w:t>
      </w:r>
      <w:r w:rsidR="001E2CC6">
        <w:rPr>
          <w:sz w:val="28"/>
          <w:szCs w:val="28"/>
          <w:lang w:val="uk-UA"/>
        </w:rPr>
        <w:t xml:space="preserve"> </w:t>
      </w:r>
      <w:r w:rsidRPr="00A34F9C">
        <w:rPr>
          <w:sz w:val="28"/>
          <w:szCs w:val="28"/>
          <w:lang w:val="uk-UA"/>
        </w:rPr>
        <w:t xml:space="preserve"> відповідно до Закону України «Про оцінку впливу на довкілля», підлягатимуть оцінці впливу на довкілля до прийняття рішення про провадження планованої діяльності. </w:t>
      </w:r>
      <w:r w:rsidRPr="00A34F9C">
        <w:rPr>
          <w:sz w:val="28"/>
          <w:szCs w:val="28"/>
        </w:rPr>
        <w:t xml:space="preserve">Для таких проєктів </w:t>
      </w:r>
      <w:r w:rsidRPr="00A34F9C">
        <w:rPr>
          <w:sz w:val="28"/>
          <w:szCs w:val="28"/>
          <w:lang w:val="uk-UA"/>
        </w:rPr>
        <w:t>з</w:t>
      </w:r>
      <w:r w:rsidRPr="00A34F9C">
        <w:rPr>
          <w:sz w:val="28"/>
          <w:szCs w:val="28"/>
        </w:rPr>
        <w:t>дійсн</w:t>
      </w:r>
      <w:proofErr w:type="spellStart"/>
      <w:r w:rsidRPr="00A34F9C">
        <w:rPr>
          <w:sz w:val="28"/>
          <w:szCs w:val="28"/>
          <w:lang w:val="uk-UA"/>
        </w:rPr>
        <w:t>юватиметься</w:t>
      </w:r>
      <w:proofErr w:type="spellEnd"/>
      <w:r w:rsidRPr="00A34F9C">
        <w:rPr>
          <w:sz w:val="28"/>
          <w:szCs w:val="28"/>
        </w:rPr>
        <w:t xml:space="preserve"> процедура оцінки впливу на довкілля</w:t>
      </w:r>
      <w:r w:rsidRPr="00A34F9C">
        <w:rPr>
          <w:sz w:val="28"/>
          <w:szCs w:val="28"/>
          <w:lang w:val="uk-UA"/>
        </w:rPr>
        <w:t xml:space="preserve"> в установленому порядку.</w:t>
      </w:r>
      <w:r>
        <w:rPr>
          <w:sz w:val="28"/>
          <w:szCs w:val="28"/>
          <w:lang w:val="uk-UA"/>
        </w:rPr>
        <w:t xml:space="preserve"> </w:t>
      </w:r>
      <w:r w:rsidRPr="004050B7">
        <w:rPr>
          <w:sz w:val="28"/>
          <w:szCs w:val="28"/>
          <w:lang w:val="uk-UA" w:eastAsia="uk-UA"/>
        </w:rPr>
        <w:t>Детально впливи від кожного з об’єктів</w:t>
      </w:r>
      <w:r w:rsidRPr="00A34F9C">
        <w:rPr>
          <w:sz w:val="28"/>
          <w:szCs w:val="28"/>
          <w:lang w:val="uk-UA" w:eastAsia="uk-UA"/>
        </w:rPr>
        <w:t xml:space="preserve"> планованої діяльності</w:t>
      </w:r>
      <w:r w:rsidRPr="004050B7">
        <w:rPr>
          <w:sz w:val="28"/>
          <w:szCs w:val="28"/>
          <w:lang w:val="uk-UA" w:eastAsia="uk-UA"/>
        </w:rPr>
        <w:t xml:space="preserve">, </w:t>
      </w:r>
      <w:r w:rsidRPr="00A34F9C">
        <w:rPr>
          <w:sz w:val="28"/>
          <w:szCs w:val="28"/>
          <w:lang w:val="uk-UA" w:eastAsia="uk-UA"/>
        </w:rPr>
        <w:t>передбачених Програмою</w:t>
      </w:r>
      <w:r w:rsidRPr="004050B7">
        <w:rPr>
          <w:sz w:val="28"/>
          <w:szCs w:val="28"/>
          <w:lang w:val="uk-UA" w:eastAsia="uk-UA"/>
        </w:rPr>
        <w:t xml:space="preserve">, </w:t>
      </w:r>
      <w:r w:rsidRPr="00A34F9C">
        <w:rPr>
          <w:sz w:val="28"/>
          <w:szCs w:val="28"/>
          <w:lang w:val="uk-UA" w:eastAsia="uk-UA"/>
        </w:rPr>
        <w:t xml:space="preserve">і </w:t>
      </w:r>
      <w:r w:rsidRPr="004050B7">
        <w:rPr>
          <w:sz w:val="28"/>
          <w:szCs w:val="28"/>
          <w:lang w:val="uk-UA" w:eastAsia="uk-UA"/>
        </w:rPr>
        <w:t>щодо яких законодавством передбачено здійснення процедури оцінки впливу на довкілля, будуть досліджені на стадії процедури оцінки впливу на довкілля відповідно до вимог Закону України «Про оцінку впливу на довкілля».</w:t>
      </w:r>
    </w:p>
    <w:p w:rsidR="00FA3658" w:rsidRPr="00E7604C" w:rsidRDefault="00FA3658" w:rsidP="003F04C7">
      <w:pPr>
        <w:pStyle w:val="20"/>
        <w:numPr>
          <w:ilvl w:val="1"/>
          <w:numId w:val="2"/>
        </w:numPr>
        <w:shd w:val="clear" w:color="auto" w:fill="auto"/>
        <w:tabs>
          <w:tab w:val="left" w:pos="898"/>
        </w:tabs>
        <w:spacing w:line="240" w:lineRule="auto"/>
        <w:ind w:left="20"/>
        <w:rPr>
          <w:b/>
          <w:sz w:val="28"/>
          <w:szCs w:val="28"/>
        </w:rPr>
      </w:pPr>
      <w:r w:rsidRPr="00E7604C">
        <w:rPr>
          <w:b/>
          <w:sz w:val="28"/>
          <w:szCs w:val="28"/>
        </w:rPr>
        <w:t>Ймовірні наслідки</w:t>
      </w:r>
    </w:p>
    <w:p w:rsidR="00FA3658" w:rsidRPr="00A34F9C" w:rsidRDefault="00FA3658" w:rsidP="003F04C7">
      <w:pPr>
        <w:pStyle w:val="11"/>
        <w:shd w:val="clear" w:color="auto" w:fill="auto"/>
        <w:spacing w:before="0" w:after="0" w:line="240" w:lineRule="auto"/>
        <w:ind w:left="20" w:right="20" w:firstLine="600"/>
        <w:rPr>
          <w:sz w:val="28"/>
          <w:szCs w:val="28"/>
        </w:rPr>
      </w:pPr>
      <w:r w:rsidRPr="00A34F9C">
        <w:rPr>
          <w:sz w:val="28"/>
          <w:szCs w:val="28"/>
        </w:rPr>
        <w:t>У процесі здійснення стратегічної екологічної оцінки мають бути оцінені ймовірні наслідки реалізації Програми. Зокрема, мають бути оцінені наслідки для таких складових довкілля:</w:t>
      </w:r>
    </w:p>
    <w:p w:rsidR="00FA3658" w:rsidRPr="00A34F9C" w:rsidRDefault="00FA3658" w:rsidP="003F04C7">
      <w:pPr>
        <w:pStyle w:val="11"/>
        <w:numPr>
          <w:ilvl w:val="0"/>
          <w:numId w:val="2"/>
        </w:numPr>
        <w:shd w:val="clear" w:color="auto" w:fill="auto"/>
        <w:tabs>
          <w:tab w:val="left" w:pos="908"/>
        </w:tabs>
        <w:spacing w:before="0" w:after="0" w:line="240" w:lineRule="auto"/>
        <w:ind w:left="20" w:firstLine="600"/>
        <w:rPr>
          <w:sz w:val="28"/>
          <w:szCs w:val="28"/>
        </w:rPr>
      </w:pPr>
      <w:r w:rsidRPr="00A34F9C">
        <w:rPr>
          <w:sz w:val="28"/>
          <w:szCs w:val="28"/>
        </w:rPr>
        <w:t>атмосферне повітря;</w:t>
      </w:r>
    </w:p>
    <w:p w:rsidR="00FA3658" w:rsidRPr="00A34F9C" w:rsidRDefault="00FA3658" w:rsidP="003F04C7">
      <w:pPr>
        <w:pStyle w:val="11"/>
        <w:numPr>
          <w:ilvl w:val="0"/>
          <w:numId w:val="2"/>
        </w:numPr>
        <w:shd w:val="clear" w:color="auto" w:fill="auto"/>
        <w:tabs>
          <w:tab w:val="left" w:pos="908"/>
        </w:tabs>
        <w:spacing w:before="0" w:after="0" w:line="240" w:lineRule="auto"/>
        <w:ind w:left="20" w:firstLine="600"/>
        <w:rPr>
          <w:sz w:val="28"/>
          <w:szCs w:val="28"/>
        </w:rPr>
      </w:pPr>
      <w:r w:rsidRPr="00A34F9C">
        <w:rPr>
          <w:sz w:val="28"/>
          <w:szCs w:val="28"/>
        </w:rPr>
        <w:t>водні ресурси;</w:t>
      </w:r>
    </w:p>
    <w:p w:rsidR="00FA3658" w:rsidRPr="00A34F9C" w:rsidRDefault="00FA3658" w:rsidP="003F04C7">
      <w:pPr>
        <w:pStyle w:val="11"/>
        <w:numPr>
          <w:ilvl w:val="0"/>
          <w:numId w:val="2"/>
        </w:numPr>
        <w:shd w:val="clear" w:color="auto" w:fill="auto"/>
        <w:tabs>
          <w:tab w:val="left" w:pos="903"/>
        </w:tabs>
        <w:spacing w:before="0" w:after="0" w:line="240" w:lineRule="auto"/>
        <w:ind w:left="20" w:firstLine="600"/>
        <w:rPr>
          <w:sz w:val="28"/>
          <w:szCs w:val="28"/>
          <w:lang w:val="uk-UA"/>
        </w:rPr>
      </w:pPr>
      <w:r w:rsidRPr="00A34F9C">
        <w:rPr>
          <w:sz w:val="28"/>
          <w:szCs w:val="28"/>
          <w:lang w:val="uk-UA"/>
        </w:rPr>
        <w:t>земельні ресурси;</w:t>
      </w:r>
    </w:p>
    <w:p w:rsidR="00FA3658" w:rsidRPr="00A34F9C" w:rsidRDefault="00FA3658" w:rsidP="003F04C7">
      <w:pPr>
        <w:pStyle w:val="11"/>
        <w:numPr>
          <w:ilvl w:val="0"/>
          <w:numId w:val="2"/>
        </w:numPr>
        <w:shd w:val="clear" w:color="auto" w:fill="auto"/>
        <w:tabs>
          <w:tab w:val="left" w:pos="898"/>
        </w:tabs>
        <w:spacing w:before="0" w:after="0" w:line="240" w:lineRule="auto"/>
        <w:ind w:left="20" w:firstLine="600"/>
        <w:rPr>
          <w:sz w:val="28"/>
          <w:szCs w:val="28"/>
          <w:lang w:val="uk-UA"/>
        </w:rPr>
      </w:pPr>
      <w:r w:rsidRPr="00A34F9C">
        <w:rPr>
          <w:sz w:val="28"/>
          <w:szCs w:val="28"/>
          <w:lang w:val="uk-UA"/>
        </w:rPr>
        <w:t xml:space="preserve">рослинний та тваринний світ, </w:t>
      </w:r>
      <w:proofErr w:type="spellStart"/>
      <w:r w:rsidRPr="00A34F9C">
        <w:rPr>
          <w:sz w:val="28"/>
          <w:szCs w:val="28"/>
          <w:lang w:val="uk-UA"/>
        </w:rPr>
        <w:t>біорізноманіття</w:t>
      </w:r>
      <w:proofErr w:type="spellEnd"/>
      <w:r w:rsidRPr="00A34F9C">
        <w:rPr>
          <w:sz w:val="28"/>
          <w:szCs w:val="28"/>
          <w:lang w:val="uk-UA"/>
        </w:rPr>
        <w:t>;</w:t>
      </w:r>
    </w:p>
    <w:p w:rsidR="00FA3658" w:rsidRPr="00A34F9C" w:rsidRDefault="00FA3658" w:rsidP="003F04C7">
      <w:pPr>
        <w:pStyle w:val="a4"/>
        <w:ind w:firstLine="620"/>
        <w:jc w:val="both"/>
        <w:rPr>
          <w:rFonts w:ascii="Times New Roman" w:hAnsi="Times New Roman"/>
          <w:sz w:val="28"/>
          <w:szCs w:val="28"/>
          <w:lang w:val="uk-UA"/>
        </w:rPr>
      </w:pPr>
      <w:r w:rsidRPr="00A34F9C">
        <w:rPr>
          <w:rFonts w:ascii="Times New Roman" w:hAnsi="Times New Roman"/>
          <w:sz w:val="28"/>
          <w:szCs w:val="28"/>
          <w:lang w:val="uk-UA"/>
        </w:rPr>
        <w:t>- здоров’я населення;</w:t>
      </w:r>
    </w:p>
    <w:p w:rsidR="00FA3658" w:rsidRPr="00A34F9C" w:rsidRDefault="00FA3658" w:rsidP="003F04C7">
      <w:pPr>
        <w:pStyle w:val="a4"/>
        <w:ind w:firstLine="620"/>
        <w:jc w:val="both"/>
        <w:rPr>
          <w:rFonts w:ascii="Times New Roman" w:hAnsi="Times New Roman"/>
          <w:sz w:val="28"/>
          <w:szCs w:val="28"/>
          <w:lang w:val="uk-UA"/>
        </w:rPr>
      </w:pPr>
      <w:r w:rsidRPr="00A34F9C">
        <w:rPr>
          <w:rFonts w:ascii="Times New Roman" w:hAnsi="Times New Roman"/>
          <w:sz w:val="28"/>
          <w:szCs w:val="28"/>
          <w:lang w:val="uk-UA"/>
        </w:rPr>
        <w:t>- для територій з природоохоронним статусом.</w:t>
      </w:r>
    </w:p>
    <w:p w:rsidR="00FA3658" w:rsidRPr="00A34F9C" w:rsidRDefault="00FA3658" w:rsidP="003F04C7">
      <w:pPr>
        <w:pStyle w:val="11"/>
        <w:shd w:val="clear" w:color="auto" w:fill="auto"/>
        <w:tabs>
          <w:tab w:val="left" w:pos="1004"/>
        </w:tabs>
        <w:spacing w:before="0" w:after="0" w:line="240" w:lineRule="auto"/>
        <w:ind w:left="20" w:right="20" w:firstLine="600"/>
        <w:rPr>
          <w:sz w:val="28"/>
          <w:szCs w:val="28"/>
        </w:rPr>
      </w:pPr>
      <w:r w:rsidRPr="00A34F9C">
        <w:rPr>
          <w:sz w:val="28"/>
          <w:szCs w:val="28"/>
          <w:lang w:val="uk-UA"/>
        </w:rPr>
        <w:t>Т</w:t>
      </w:r>
      <w:r w:rsidRPr="00A34F9C">
        <w:rPr>
          <w:sz w:val="28"/>
          <w:szCs w:val="28"/>
        </w:rPr>
        <w:t>ранскордонні наслідки для довкілля, у тому числі для здоров'я населення</w:t>
      </w:r>
      <w:r w:rsidRPr="00A34F9C">
        <w:rPr>
          <w:sz w:val="28"/>
          <w:szCs w:val="28"/>
          <w:lang w:val="uk-UA"/>
        </w:rPr>
        <w:t xml:space="preserve"> –</w:t>
      </w:r>
      <w:r w:rsidRPr="00A34F9C">
        <w:rPr>
          <w:sz w:val="28"/>
          <w:szCs w:val="28"/>
        </w:rPr>
        <w:t xml:space="preserve"> </w:t>
      </w:r>
      <w:r w:rsidRPr="00A34F9C">
        <w:rPr>
          <w:sz w:val="28"/>
          <w:szCs w:val="28"/>
          <w:lang w:val="uk-UA"/>
        </w:rPr>
        <w:t>не прогнозуються</w:t>
      </w:r>
      <w:r w:rsidRPr="00A34F9C">
        <w:rPr>
          <w:sz w:val="28"/>
          <w:szCs w:val="28"/>
        </w:rPr>
        <w:t>.</w:t>
      </w:r>
    </w:p>
    <w:p w:rsidR="00FA3658" w:rsidRPr="00E7604C" w:rsidRDefault="00FA3658" w:rsidP="003F04C7">
      <w:pPr>
        <w:pStyle w:val="20"/>
        <w:numPr>
          <w:ilvl w:val="0"/>
          <w:numId w:val="3"/>
        </w:numPr>
        <w:shd w:val="clear" w:color="auto" w:fill="auto"/>
        <w:tabs>
          <w:tab w:val="left" w:pos="918"/>
        </w:tabs>
        <w:spacing w:line="240" w:lineRule="auto"/>
        <w:ind w:left="20" w:right="20"/>
        <w:rPr>
          <w:b/>
          <w:sz w:val="28"/>
          <w:szCs w:val="28"/>
        </w:rPr>
      </w:pPr>
      <w:r w:rsidRPr="00E7604C">
        <w:rPr>
          <w:b/>
          <w:sz w:val="28"/>
          <w:szCs w:val="28"/>
        </w:rPr>
        <w:t>Виправдані альтернативи, які необхідно розглянути, у тому числі якщо проєкт Програми не буде затверджено</w:t>
      </w:r>
    </w:p>
    <w:p w:rsidR="00FA3658" w:rsidRPr="00D72DA8" w:rsidRDefault="00FA3658" w:rsidP="003F04C7">
      <w:pPr>
        <w:pStyle w:val="11"/>
        <w:shd w:val="clear" w:color="auto" w:fill="auto"/>
        <w:spacing w:before="0" w:after="0" w:line="240" w:lineRule="auto"/>
        <w:ind w:left="20" w:right="20" w:firstLine="580"/>
        <w:rPr>
          <w:sz w:val="28"/>
          <w:szCs w:val="28"/>
        </w:rPr>
      </w:pPr>
      <w:r w:rsidRPr="00D72DA8">
        <w:rPr>
          <w:sz w:val="28"/>
          <w:szCs w:val="28"/>
          <w:lang w:val="uk-UA"/>
        </w:rPr>
        <w:lastRenderedPageBreak/>
        <w:t>У</w:t>
      </w:r>
      <w:r w:rsidRPr="00D72DA8">
        <w:rPr>
          <w:sz w:val="28"/>
          <w:szCs w:val="28"/>
        </w:rPr>
        <w:t xml:space="preserve"> процесі здійснення стратегічної екологічної оцінки будуть розглянуті наступні альтернативи:</w:t>
      </w:r>
    </w:p>
    <w:p w:rsidR="00FA3658" w:rsidRPr="00D72DA8" w:rsidRDefault="00FA3658" w:rsidP="003F04C7">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w:t>
      </w:r>
      <w:r w:rsidRPr="00D72DA8">
        <w:rPr>
          <w:rFonts w:ascii="Times New Roman" w:hAnsi="Times New Roman" w:cs="Times New Roman"/>
          <w:color w:val="auto"/>
          <w:sz w:val="28"/>
          <w:szCs w:val="28"/>
          <w:lang w:val="uk-UA"/>
        </w:rPr>
        <w:t>а</w:t>
      </w:r>
      <w:proofErr w:type="spellStart"/>
      <w:r w:rsidRPr="00D72DA8">
        <w:rPr>
          <w:rFonts w:ascii="Times New Roman" w:hAnsi="Times New Roman" w:cs="Times New Roman"/>
          <w:color w:val="auto"/>
          <w:sz w:val="28"/>
          <w:szCs w:val="28"/>
        </w:rPr>
        <w:t>льтернатива</w:t>
      </w:r>
      <w:proofErr w:type="spellEnd"/>
      <w:r w:rsidRPr="00D72DA8">
        <w:rPr>
          <w:rFonts w:ascii="Times New Roman" w:hAnsi="Times New Roman" w:cs="Times New Roman"/>
          <w:color w:val="auto"/>
          <w:sz w:val="28"/>
          <w:szCs w:val="28"/>
        </w:rPr>
        <w:t xml:space="preserve"> 1:</w:t>
      </w:r>
      <w:r w:rsidRPr="00D72DA8">
        <w:rPr>
          <w:rFonts w:ascii="Times New Roman" w:hAnsi="Times New Roman" w:cs="Times New Roman"/>
          <w:color w:val="auto"/>
          <w:sz w:val="28"/>
          <w:szCs w:val="28"/>
          <w:lang w:val="uk-UA"/>
        </w:rPr>
        <w:t xml:space="preserve"> </w:t>
      </w:r>
      <w:r w:rsidRPr="00D72DA8">
        <w:rPr>
          <w:rFonts w:ascii="Times New Roman" w:hAnsi="Times New Roman" w:cs="Times New Roman"/>
          <w:color w:val="auto"/>
          <w:sz w:val="28"/>
          <w:szCs w:val="28"/>
        </w:rPr>
        <w:t>«</w:t>
      </w:r>
      <w:r w:rsidRPr="00D72DA8">
        <w:rPr>
          <w:rFonts w:ascii="Times New Roman" w:hAnsi="Times New Roman" w:cs="Times New Roman"/>
          <w:color w:val="auto"/>
          <w:sz w:val="28"/>
          <w:szCs w:val="28"/>
          <w:lang w:val="uk-UA"/>
        </w:rPr>
        <w:t>н</w:t>
      </w:r>
      <w:proofErr w:type="spellStart"/>
      <w:r w:rsidRPr="00D72DA8">
        <w:rPr>
          <w:rFonts w:ascii="Times New Roman" w:hAnsi="Times New Roman" w:cs="Times New Roman"/>
          <w:color w:val="auto"/>
          <w:sz w:val="28"/>
          <w:szCs w:val="28"/>
        </w:rPr>
        <w:t>ульовий</w:t>
      </w:r>
      <w:proofErr w:type="spellEnd"/>
      <w:r w:rsidRPr="00D72DA8">
        <w:rPr>
          <w:rFonts w:ascii="Times New Roman" w:hAnsi="Times New Roman" w:cs="Times New Roman"/>
          <w:color w:val="auto"/>
          <w:sz w:val="28"/>
          <w:szCs w:val="28"/>
        </w:rPr>
        <w:t xml:space="preserve"> сценарій»</w:t>
      </w:r>
      <w:r w:rsidRPr="00D72DA8">
        <w:rPr>
          <w:rFonts w:ascii="Times New Roman" w:hAnsi="Times New Roman" w:cs="Times New Roman"/>
          <w:color w:val="auto"/>
          <w:sz w:val="28"/>
          <w:szCs w:val="28"/>
          <w:lang w:val="uk-UA"/>
        </w:rPr>
        <w:t xml:space="preserve">, </w:t>
      </w:r>
      <w:r w:rsidRPr="00D72DA8">
        <w:rPr>
          <w:rFonts w:ascii="Times New Roman" w:hAnsi="Times New Roman" w:cs="Times New Roman"/>
          <w:color w:val="auto"/>
          <w:sz w:val="28"/>
          <w:szCs w:val="28"/>
        </w:rPr>
        <w:t xml:space="preserve">тобто опис, прогнозування та оцінка ситуації у випадку незатвердження </w:t>
      </w:r>
      <w:r w:rsidRPr="00D72DA8">
        <w:rPr>
          <w:rFonts w:ascii="Times New Roman" w:hAnsi="Times New Roman" w:cs="Times New Roman"/>
          <w:color w:val="auto"/>
          <w:sz w:val="28"/>
          <w:szCs w:val="28"/>
          <w:lang w:val="uk-UA"/>
        </w:rPr>
        <w:t>Програми (</w:t>
      </w:r>
      <w:r w:rsidRPr="00D72DA8">
        <w:rPr>
          <w:rFonts w:ascii="Times New Roman" w:hAnsi="Times New Roman" w:cs="Times New Roman"/>
          <w:color w:val="auto"/>
          <w:sz w:val="28"/>
          <w:szCs w:val="28"/>
        </w:rPr>
        <w:t>документа державного планування</w:t>
      </w:r>
      <w:r w:rsidRPr="00D72DA8">
        <w:rPr>
          <w:rFonts w:ascii="Times New Roman" w:hAnsi="Times New Roman" w:cs="Times New Roman"/>
          <w:color w:val="auto"/>
          <w:sz w:val="28"/>
          <w:szCs w:val="28"/>
          <w:lang w:val="uk-UA"/>
        </w:rPr>
        <w:t xml:space="preserve"> місцевого рівня);</w:t>
      </w:r>
    </w:p>
    <w:p w:rsidR="00FA3658" w:rsidRPr="00D72DA8" w:rsidRDefault="00FA3658" w:rsidP="003F04C7">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w:t>
      </w:r>
      <w:r w:rsidRPr="00D72DA8">
        <w:rPr>
          <w:rFonts w:ascii="Times New Roman" w:hAnsi="Times New Roman" w:cs="Times New Roman"/>
          <w:color w:val="auto"/>
          <w:sz w:val="28"/>
          <w:szCs w:val="28"/>
          <w:lang w:val="uk-UA"/>
        </w:rPr>
        <w:t>а</w:t>
      </w:r>
      <w:proofErr w:type="spellStart"/>
      <w:r w:rsidRPr="00D72DA8">
        <w:rPr>
          <w:rFonts w:ascii="Times New Roman" w:hAnsi="Times New Roman" w:cs="Times New Roman"/>
          <w:color w:val="auto"/>
          <w:sz w:val="28"/>
          <w:szCs w:val="28"/>
        </w:rPr>
        <w:t>льтернатива</w:t>
      </w:r>
      <w:proofErr w:type="spellEnd"/>
      <w:r w:rsidRPr="00D72DA8">
        <w:rPr>
          <w:rFonts w:ascii="Times New Roman" w:hAnsi="Times New Roman" w:cs="Times New Roman"/>
          <w:color w:val="auto"/>
          <w:sz w:val="28"/>
          <w:szCs w:val="28"/>
        </w:rPr>
        <w:t xml:space="preserve"> 2:</w:t>
      </w:r>
      <w:r>
        <w:rPr>
          <w:rFonts w:ascii="Times New Roman" w:hAnsi="Times New Roman" w:cs="Times New Roman"/>
          <w:color w:val="auto"/>
          <w:sz w:val="28"/>
          <w:szCs w:val="28"/>
          <w:lang w:val="uk-UA"/>
        </w:rPr>
        <w:t xml:space="preserve"> </w:t>
      </w:r>
      <w:r w:rsidRPr="00D72DA8">
        <w:rPr>
          <w:rFonts w:ascii="Times New Roman" w:hAnsi="Times New Roman" w:cs="Times New Roman"/>
          <w:color w:val="auto"/>
          <w:sz w:val="28"/>
          <w:szCs w:val="28"/>
          <w:lang w:val="uk-UA"/>
        </w:rPr>
        <w:t>з</w:t>
      </w:r>
      <w:proofErr w:type="spellStart"/>
      <w:r w:rsidRPr="00D72DA8">
        <w:rPr>
          <w:rFonts w:ascii="Times New Roman" w:hAnsi="Times New Roman" w:cs="Times New Roman"/>
          <w:color w:val="auto"/>
          <w:sz w:val="28"/>
          <w:szCs w:val="28"/>
        </w:rPr>
        <w:t>атвердження</w:t>
      </w:r>
      <w:proofErr w:type="spellEnd"/>
      <w:r w:rsidRPr="00D72DA8">
        <w:rPr>
          <w:rFonts w:ascii="Times New Roman" w:hAnsi="Times New Roman" w:cs="Times New Roman"/>
          <w:color w:val="auto"/>
          <w:sz w:val="28"/>
          <w:szCs w:val="28"/>
        </w:rPr>
        <w:t xml:space="preserve"> </w:t>
      </w:r>
      <w:r w:rsidRPr="00D72DA8">
        <w:rPr>
          <w:rFonts w:ascii="Times New Roman" w:hAnsi="Times New Roman" w:cs="Times New Roman"/>
          <w:color w:val="auto"/>
          <w:sz w:val="28"/>
          <w:szCs w:val="28"/>
          <w:lang w:val="uk-UA"/>
        </w:rPr>
        <w:t>Програми (</w:t>
      </w:r>
      <w:r w:rsidRPr="00D72DA8">
        <w:rPr>
          <w:rFonts w:ascii="Times New Roman" w:hAnsi="Times New Roman" w:cs="Times New Roman"/>
          <w:color w:val="auto"/>
          <w:sz w:val="28"/>
          <w:szCs w:val="28"/>
        </w:rPr>
        <w:t>документа державного планування</w:t>
      </w:r>
      <w:r w:rsidRPr="00D72DA8">
        <w:rPr>
          <w:rFonts w:ascii="Times New Roman" w:hAnsi="Times New Roman" w:cs="Times New Roman"/>
          <w:color w:val="auto"/>
          <w:sz w:val="28"/>
          <w:szCs w:val="28"/>
          <w:lang w:val="uk-UA"/>
        </w:rPr>
        <w:t xml:space="preserve"> місцевого рівня).</w:t>
      </w:r>
    </w:p>
    <w:p w:rsidR="00FA3658" w:rsidRPr="00D72DA8" w:rsidRDefault="00FA3658" w:rsidP="003F04C7">
      <w:pPr>
        <w:ind w:firstLine="709"/>
        <w:jc w:val="both"/>
        <w:rPr>
          <w:rFonts w:ascii="Times New Roman" w:hAnsi="Times New Roman" w:cs="Times New Roman"/>
          <w:color w:val="auto"/>
          <w:sz w:val="28"/>
          <w:szCs w:val="28"/>
          <w:lang w:val="uk-UA"/>
        </w:rPr>
      </w:pPr>
      <w:r w:rsidRPr="00D72DA8">
        <w:rPr>
          <w:rFonts w:ascii="Times New Roman" w:hAnsi="Times New Roman" w:cs="Times New Roman"/>
          <w:color w:val="auto"/>
          <w:sz w:val="28"/>
          <w:szCs w:val="28"/>
        </w:rPr>
        <w:t>Оцінка ефективності вказаних альтернативних варіантів буде відображена у Звіті про стратегічну екологічну оцінку.</w:t>
      </w:r>
    </w:p>
    <w:p w:rsidR="00FA3658" w:rsidRPr="00E7604C" w:rsidRDefault="00FA3658" w:rsidP="003F04C7">
      <w:pPr>
        <w:pStyle w:val="10"/>
        <w:keepNext/>
        <w:keepLines/>
        <w:numPr>
          <w:ilvl w:val="0"/>
          <w:numId w:val="3"/>
        </w:numPr>
        <w:shd w:val="clear" w:color="auto" w:fill="auto"/>
        <w:tabs>
          <w:tab w:val="left" w:pos="1018"/>
        </w:tabs>
        <w:spacing w:line="240" w:lineRule="auto"/>
        <w:ind w:left="20" w:right="20" w:firstLine="580"/>
        <w:jc w:val="both"/>
        <w:rPr>
          <w:b/>
          <w:sz w:val="28"/>
          <w:szCs w:val="28"/>
          <w:lang w:val="uk-UA"/>
        </w:rPr>
      </w:pPr>
      <w:bookmarkStart w:id="4" w:name="bookmark5"/>
      <w:r w:rsidRPr="00E7604C">
        <w:rPr>
          <w:b/>
          <w:sz w:val="28"/>
          <w:szCs w:val="28"/>
          <w:lang w:val="uk-UA"/>
        </w:rPr>
        <w:t>Дослідження, які необхідно провести, методи і критерії, що використовуватимуться під час стратегічної екологічної оцінки</w:t>
      </w:r>
      <w:bookmarkEnd w:id="4"/>
    </w:p>
    <w:p w:rsidR="00FA3658" w:rsidRPr="00AA5686" w:rsidRDefault="00FA3658" w:rsidP="003F04C7">
      <w:pPr>
        <w:pStyle w:val="a4"/>
        <w:ind w:firstLine="600"/>
        <w:jc w:val="both"/>
        <w:rPr>
          <w:rFonts w:ascii="Times New Roman" w:hAnsi="Times New Roman"/>
          <w:sz w:val="28"/>
          <w:szCs w:val="28"/>
        </w:rPr>
      </w:pPr>
      <w:r w:rsidRPr="00417238">
        <w:rPr>
          <w:rFonts w:ascii="Times New Roman" w:hAnsi="Times New Roman"/>
          <w:sz w:val="28"/>
          <w:szCs w:val="28"/>
          <w:lang w:val="uk-UA"/>
        </w:rPr>
        <w:t>Для проведення стратегічної екологічної оцінки буде використана інформація: доповіді про стан довкілля; статистична інформація</w:t>
      </w:r>
      <w:r w:rsidRPr="00AA5686">
        <w:rPr>
          <w:rFonts w:ascii="Times New Roman" w:hAnsi="Times New Roman"/>
          <w:sz w:val="28"/>
          <w:szCs w:val="28"/>
          <w:lang w:val="uk-UA"/>
        </w:rPr>
        <w:t>,</w:t>
      </w:r>
      <w:r w:rsidRPr="00417238">
        <w:rPr>
          <w:rFonts w:ascii="Times New Roman" w:hAnsi="Times New Roman"/>
          <w:sz w:val="28"/>
          <w:szCs w:val="28"/>
          <w:lang w:val="uk-UA"/>
        </w:rPr>
        <w:t xml:space="preserve"> дані моніторингу стану довкілля</w:t>
      </w:r>
      <w:r w:rsidRPr="00AA5686">
        <w:rPr>
          <w:rFonts w:ascii="Times New Roman" w:hAnsi="Times New Roman"/>
          <w:sz w:val="28"/>
          <w:szCs w:val="28"/>
          <w:lang w:val="uk-UA"/>
        </w:rPr>
        <w:t>,</w:t>
      </w:r>
      <w:r w:rsidRPr="00417238">
        <w:rPr>
          <w:rFonts w:ascii="Times New Roman" w:hAnsi="Times New Roman"/>
          <w:sz w:val="28"/>
          <w:szCs w:val="28"/>
          <w:lang w:val="uk-UA"/>
        </w:rPr>
        <w:t xml:space="preserve"> експертні оцінки</w:t>
      </w:r>
      <w:r w:rsidRPr="00AA5686">
        <w:rPr>
          <w:rFonts w:ascii="Times New Roman" w:hAnsi="Times New Roman"/>
          <w:sz w:val="28"/>
          <w:szCs w:val="28"/>
          <w:lang w:val="uk-UA"/>
        </w:rPr>
        <w:t>,</w:t>
      </w:r>
      <w:r w:rsidRPr="00417238">
        <w:rPr>
          <w:rFonts w:ascii="Times New Roman" w:hAnsi="Times New Roman"/>
          <w:sz w:val="28"/>
          <w:szCs w:val="28"/>
          <w:lang w:val="uk-UA"/>
        </w:rPr>
        <w:t xml:space="preserve"> інша доступна інформація. </w:t>
      </w:r>
      <w:proofErr w:type="spellStart"/>
      <w:r w:rsidRPr="00AA5686">
        <w:rPr>
          <w:rFonts w:ascii="Times New Roman" w:hAnsi="Times New Roman"/>
          <w:sz w:val="28"/>
          <w:szCs w:val="28"/>
        </w:rPr>
        <w:t>Передбачається</w:t>
      </w:r>
      <w:proofErr w:type="spellEnd"/>
      <w:r w:rsidRPr="00AA5686">
        <w:rPr>
          <w:rFonts w:ascii="Times New Roman" w:hAnsi="Times New Roman"/>
          <w:sz w:val="28"/>
          <w:szCs w:val="28"/>
        </w:rPr>
        <w:t xml:space="preserve"> </w:t>
      </w:r>
      <w:proofErr w:type="spellStart"/>
      <w:r w:rsidRPr="00AA5686">
        <w:rPr>
          <w:rFonts w:ascii="Times New Roman" w:hAnsi="Times New Roman"/>
          <w:sz w:val="28"/>
          <w:szCs w:val="28"/>
        </w:rPr>
        <w:t>збір</w:t>
      </w:r>
      <w:proofErr w:type="spellEnd"/>
      <w:r w:rsidRPr="00AA5686">
        <w:rPr>
          <w:rFonts w:ascii="Times New Roman" w:hAnsi="Times New Roman"/>
          <w:sz w:val="28"/>
          <w:szCs w:val="28"/>
        </w:rPr>
        <w:t xml:space="preserve"> та </w:t>
      </w:r>
      <w:proofErr w:type="spellStart"/>
      <w:r w:rsidRPr="00AA5686">
        <w:rPr>
          <w:rFonts w:ascii="Times New Roman" w:hAnsi="Times New Roman"/>
          <w:sz w:val="28"/>
          <w:szCs w:val="28"/>
        </w:rPr>
        <w:t>аналіз</w:t>
      </w:r>
      <w:proofErr w:type="spellEnd"/>
      <w:r w:rsidRPr="00AA5686">
        <w:rPr>
          <w:rFonts w:ascii="Times New Roman" w:hAnsi="Times New Roman"/>
          <w:sz w:val="28"/>
          <w:szCs w:val="28"/>
        </w:rPr>
        <w:t xml:space="preserve"> </w:t>
      </w:r>
      <w:proofErr w:type="spellStart"/>
      <w:r w:rsidRPr="00AA5686">
        <w:rPr>
          <w:rFonts w:ascii="Times New Roman" w:hAnsi="Times New Roman"/>
          <w:sz w:val="28"/>
          <w:szCs w:val="28"/>
        </w:rPr>
        <w:t>інформації</w:t>
      </w:r>
      <w:proofErr w:type="spellEnd"/>
      <w:r w:rsidRPr="00AA5686">
        <w:rPr>
          <w:rFonts w:ascii="Times New Roman" w:hAnsi="Times New Roman"/>
          <w:sz w:val="28"/>
          <w:szCs w:val="28"/>
        </w:rPr>
        <w:t xml:space="preserve"> про </w:t>
      </w:r>
      <w:proofErr w:type="spellStart"/>
      <w:r w:rsidRPr="00AA5686">
        <w:rPr>
          <w:rFonts w:ascii="Times New Roman" w:hAnsi="Times New Roman"/>
          <w:sz w:val="28"/>
          <w:szCs w:val="28"/>
        </w:rPr>
        <w:t>поточний</w:t>
      </w:r>
      <w:proofErr w:type="spellEnd"/>
      <w:r w:rsidRPr="00AA5686">
        <w:rPr>
          <w:rFonts w:ascii="Times New Roman" w:hAnsi="Times New Roman"/>
          <w:sz w:val="28"/>
          <w:szCs w:val="28"/>
        </w:rPr>
        <w:t xml:space="preserve"> стан </w:t>
      </w:r>
      <w:proofErr w:type="spellStart"/>
      <w:r w:rsidRPr="00AA5686">
        <w:rPr>
          <w:rFonts w:ascii="Times New Roman" w:hAnsi="Times New Roman"/>
          <w:sz w:val="28"/>
          <w:szCs w:val="28"/>
        </w:rPr>
        <w:t>складових</w:t>
      </w:r>
      <w:proofErr w:type="spellEnd"/>
      <w:r w:rsidRPr="00AA5686">
        <w:rPr>
          <w:rFonts w:ascii="Times New Roman" w:hAnsi="Times New Roman"/>
          <w:sz w:val="28"/>
          <w:szCs w:val="28"/>
        </w:rPr>
        <w:t xml:space="preserve"> </w:t>
      </w:r>
      <w:proofErr w:type="spellStart"/>
      <w:r w:rsidRPr="00AA5686">
        <w:rPr>
          <w:rFonts w:ascii="Times New Roman" w:hAnsi="Times New Roman"/>
          <w:sz w:val="28"/>
          <w:szCs w:val="28"/>
        </w:rPr>
        <w:t>довкілля</w:t>
      </w:r>
      <w:proofErr w:type="spellEnd"/>
      <w:r w:rsidRPr="00AA5686">
        <w:rPr>
          <w:rFonts w:ascii="Times New Roman" w:hAnsi="Times New Roman"/>
          <w:sz w:val="28"/>
          <w:szCs w:val="28"/>
          <w:lang w:val="uk-UA"/>
        </w:rPr>
        <w:t xml:space="preserve">, </w:t>
      </w:r>
      <w:proofErr w:type="spellStart"/>
      <w:r w:rsidRPr="00AA5686">
        <w:rPr>
          <w:rFonts w:ascii="Times New Roman" w:hAnsi="Times New Roman"/>
          <w:sz w:val="28"/>
          <w:szCs w:val="28"/>
        </w:rPr>
        <w:t>проведення</w:t>
      </w:r>
      <w:proofErr w:type="spellEnd"/>
      <w:r w:rsidRPr="00AA5686">
        <w:rPr>
          <w:rFonts w:ascii="Times New Roman" w:hAnsi="Times New Roman"/>
          <w:sz w:val="28"/>
          <w:szCs w:val="28"/>
        </w:rPr>
        <w:t xml:space="preserve"> </w:t>
      </w:r>
      <w:proofErr w:type="spellStart"/>
      <w:r w:rsidRPr="00AA5686">
        <w:rPr>
          <w:rFonts w:ascii="Times New Roman" w:hAnsi="Times New Roman"/>
          <w:sz w:val="28"/>
          <w:szCs w:val="28"/>
        </w:rPr>
        <w:t>консультацій</w:t>
      </w:r>
      <w:proofErr w:type="spellEnd"/>
      <w:r w:rsidRPr="00AA5686">
        <w:rPr>
          <w:rFonts w:ascii="Times New Roman" w:hAnsi="Times New Roman"/>
          <w:sz w:val="28"/>
          <w:szCs w:val="28"/>
        </w:rPr>
        <w:t xml:space="preserve"> з </w:t>
      </w:r>
      <w:proofErr w:type="spellStart"/>
      <w:r w:rsidRPr="00AA5686">
        <w:rPr>
          <w:rFonts w:ascii="Times New Roman" w:hAnsi="Times New Roman"/>
          <w:sz w:val="28"/>
          <w:szCs w:val="28"/>
        </w:rPr>
        <w:t>громадськістю</w:t>
      </w:r>
      <w:proofErr w:type="spellEnd"/>
      <w:r w:rsidRPr="00AA5686">
        <w:rPr>
          <w:rFonts w:ascii="Times New Roman" w:hAnsi="Times New Roman"/>
          <w:sz w:val="28"/>
          <w:szCs w:val="28"/>
        </w:rPr>
        <w:t xml:space="preserve"> </w:t>
      </w:r>
      <w:proofErr w:type="spellStart"/>
      <w:r w:rsidRPr="00AA5686">
        <w:rPr>
          <w:rFonts w:ascii="Times New Roman" w:hAnsi="Times New Roman"/>
          <w:sz w:val="28"/>
          <w:szCs w:val="28"/>
        </w:rPr>
        <w:t>щодо</w:t>
      </w:r>
      <w:proofErr w:type="spellEnd"/>
      <w:r w:rsidRPr="00AA5686">
        <w:rPr>
          <w:rFonts w:ascii="Times New Roman" w:hAnsi="Times New Roman"/>
          <w:sz w:val="28"/>
          <w:szCs w:val="28"/>
        </w:rPr>
        <w:t xml:space="preserve"> </w:t>
      </w:r>
      <w:proofErr w:type="spellStart"/>
      <w:r w:rsidRPr="00AA5686">
        <w:rPr>
          <w:rFonts w:ascii="Times New Roman" w:hAnsi="Times New Roman"/>
          <w:sz w:val="28"/>
          <w:szCs w:val="28"/>
        </w:rPr>
        <w:t>екологічних</w:t>
      </w:r>
      <w:proofErr w:type="spellEnd"/>
      <w:r w:rsidRPr="00AA5686">
        <w:rPr>
          <w:rFonts w:ascii="Times New Roman" w:hAnsi="Times New Roman"/>
          <w:sz w:val="28"/>
          <w:szCs w:val="28"/>
        </w:rPr>
        <w:t xml:space="preserve"> </w:t>
      </w:r>
      <w:proofErr w:type="spellStart"/>
      <w:r w:rsidRPr="00AA5686">
        <w:rPr>
          <w:rFonts w:ascii="Times New Roman" w:hAnsi="Times New Roman"/>
          <w:sz w:val="28"/>
          <w:szCs w:val="28"/>
        </w:rPr>
        <w:t>цілей</w:t>
      </w:r>
      <w:proofErr w:type="spellEnd"/>
      <w:r w:rsidRPr="00AA5686">
        <w:rPr>
          <w:rFonts w:ascii="Times New Roman" w:hAnsi="Times New Roman"/>
          <w:sz w:val="28"/>
          <w:szCs w:val="28"/>
        </w:rPr>
        <w:t xml:space="preserve"> (процедура </w:t>
      </w:r>
      <w:proofErr w:type="spellStart"/>
      <w:r w:rsidRPr="00AA5686">
        <w:rPr>
          <w:rFonts w:ascii="Times New Roman" w:hAnsi="Times New Roman"/>
          <w:sz w:val="28"/>
          <w:szCs w:val="28"/>
        </w:rPr>
        <w:t>громадських</w:t>
      </w:r>
      <w:proofErr w:type="spellEnd"/>
      <w:r w:rsidRPr="00AA5686">
        <w:rPr>
          <w:rFonts w:ascii="Times New Roman" w:hAnsi="Times New Roman"/>
          <w:sz w:val="28"/>
          <w:szCs w:val="28"/>
        </w:rPr>
        <w:t xml:space="preserve"> </w:t>
      </w:r>
      <w:proofErr w:type="spellStart"/>
      <w:r w:rsidRPr="00AA5686">
        <w:rPr>
          <w:rFonts w:ascii="Times New Roman" w:hAnsi="Times New Roman"/>
          <w:sz w:val="28"/>
          <w:szCs w:val="28"/>
        </w:rPr>
        <w:t>обговорень</w:t>
      </w:r>
      <w:proofErr w:type="spellEnd"/>
      <w:r w:rsidRPr="00AA5686">
        <w:rPr>
          <w:rFonts w:ascii="Times New Roman" w:hAnsi="Times New Roman"/>
          <w:sz w:val="28"/>
          <w:szCs w:val="28"/>
        </w:rPr>
        <w:t>).</w:t>
      </w:r>
    </w:p>
    <w:p w:rsidR="00FA3658" w:rsidRPr="00AA5686" w:rsidRDefault="00FA3658" w:rsidP="003F04C7">
      <w:pPr>
        <w:ind w:firstLine="709"/>
        <w:jc w:val="both"/>
        <w:rPr>
          <w:rFonts w:ascii="Times New Roman" w:hAnsi="Times New Roman" w:cs="Times New Roman"/>
          <w:sz w:val="28"/>
          <w:szCs w:val="28"/>
        </w:rPr>
      </w:pPr>
      <w:r w:rsidRPr="00AA5686">
        <w:rPr>
          <w:rFonts w:ascii="Times New Roman" w:hAnsi="Times New Roman" w:cs="Times New Roman"/>
          <w:sz w:val="28"/>
          <w:szCs w:val="28"/>
        </w:rPr>
        <w:t>Під час виконання стратегічної екологічної оцінки проекту будуть проведені:</w:t>
      </w:r>
    </w:p>
    <w:p w:rsidR="00FA3658" w:rsidRPr="00AA5686" w:rsidRDefault="00FA3658" w:rsidP="003F04C7">
      <w:pPr>
        <w:ind w:firstLine="709"/>
        <w:jc w:val="both"/>
        <w:rPr>
          <w:rFonts w:ascii="Times New Roman" w:hAnsi="Times New Roman" w:cs="Times New Roman"/>
          <w:sz w:val="28"/>
          <w:szCs w:val="28"/>
        </w:rPr>
      </w:pPr>
      <w:r w:rsidRPr="00AA5686">
        <w:rPr>
          <w:rFonts w:ascii="Times New Roman" w:hAnsi="Times New Roman" w:cs="Times New Roman"/>
          <w:sz w:val="28"/>
          <w:szCs w:val="28"/>
        </w:rPr>
        <w:t>-</w:t>
      </w:r>
      <w:r w:rsidRPr="00AA5686">
        <w:rPr>
          <w:rFonts w:ascii="Times New Roman" w:hAnsi="Times New Roman" w:cs="Times New Roman"/>
          <w:sz w:val="28"/>
          <w:szCs w:val="28"/>
        </w:rPr>
        <w:tab/>
        <w:t>цільовий аналіз (формування блоку цілей охорони довкілля і подальший аналіз всіх елементів проекту на відповідність цим цілям);</w:t>
      </w:r>
    </w:p>
    <w:p w:rsidR="00FA3658" w:rsidRPr="00AA5686" w:rsidRDefault="00FA3658" w:rsidP="003F04C7">
      <w:pPr>
        <w:ind w:firstLine="709"/>
        <w:jc w:val="both"/>
        <w:rPr>
          <w:rFonts w:ascii="Times New Roman" w:hAnsi="Times New Roman" w:cs="Times New Roman"/>
          <w:sz w:val="28"/>
          <w:szCs w:val="28"/>
        </w:rPr>
      </w:pPr>
      <w:r w:rsidRPr="00AA5686">
        <w:rPr>
          <w:rFonts w:ascii="Times New Roman" w:hAnsi="Times New Roman" w:cs="Times New Roman"/>
          <w:sz w:val="28"/>
          <w:szCs w:val="28"/>
        </w:rPr>
        <w:t>-</w:t>
      </w:r>
      <w:r w:rsidRPr="00AA5686">
        <w:rPr>
          <w:rFonts w:ascii="Times New Roman" w:hAnsi="Times New Roman" w:cs="Times New Roman"/>
          <w:sz w:val="28"/>
          <w:szCs w:val="28"/>
        </w:rPr>
        <w:tab/>
        <w:t>SWOT- аналіз (аналіз сильних і слабких сторін проекту з точки зору екологічної ситуації).</w:t>
      </w:r>
    </w:p>
    <w:p w:rsidR="00FA3658" w:rsidRPr="00AA5686" w:rsidRDefault="00FA3658" w:rsidP="003F04C7">
      <w:pPr>
        <w:ind w:firstLine="709"/>
        <w:jc w:val="both"/>
        <w:rPr>
          <w:rFonts w:ascii="Times New Roman" w:hAnsi="Times New Roman" w:cs="Times New Roman"/>
          <w:sz w:val="28"/>
          <w:szCs w:val="28"/>
        </w:rPr>
      </w:pPr>
      <w:r w:rsidRPr="00AA5686">
        <w:rPr>
          <w:rFonts w:ascii="Times New Roman" w:hAnsi="Times New Roman" w:cs="Times New Roman"/>
          <w:sz w:val="28"/>
          <w:szCs w:val="28"/>
        </w:rPr>
        <w:t>- проведення оцінки впливу проекту на складові довкілля та на стан здоров’я населення;</w:t>
      </w:r>
    </w:p>
    <w:p w:rsidR="00FA3658" w:rsidRPr="00AA5686" w:rsidRDefault="00FA3658" w:rsidP="003F04C7">
      <w:pPr>
        <w:ind w:firstLine="709"/>
        <w:jc w:val="both"/>
        <w:rPr>
          <w:rFonts w:ascii="Times New Roman" w:hAnsi="Times New Roman" w:cs="Times New Roman"/>
          <w:sz w:val="28"/>
          <w:szCs w:val="28"/>
        </w:rPr>
      </w:pPr>
      <w:r w:rsidRPr="00AA5686">
        <w:rPr>
          <w:rFonts w:ascii="Times New Roman" w:hAnsi="Times New Roman" w:cs="Times New Roman"/>
          <w:sz w:val="28"/>
          <w:szCs w:val="28"/>
          <w:lang w:val="uk-UA"/>
        </w:rPr>
        <w:t>З</w:t>
      </w:r>
      <w:proofErr w:type="spellStart"/>
      <w:r w:rsidRPr="00AA5686">
        <w:rPr>
          <w:rFonts w:ascii="Times New Roman" w:hAnsi="Times New Roman" w:cs="Times New Roman"/>
          <w:sz w:val="28"/>
          <w:szCs w:val="28"/>
        </w:rPr>
        <w:t>аплановано</w:t>
      </w:r>
      <w:proofErr w:type="spellEnd"/>
      <w:r w:rsidRPr="00AA5686">
        <w:rPr>
          <w:rFonts w:ascii="Times New Roman" w:hAnsi="Times New Roman" w:cs="Times New Roman"/>
          <w:sz w:val="28"/>
          <w:szCs w:val="28"/>
        </w:rPr>
        <w:t xml:space="preserve"> проведення низки оцінок: аналіз контексту планування, аналіз поточного стану довкілля і тенденцій його змін, аналіз стану здоров’я населення та аналіз наслідків реалізації </w:t>
      </w:r>
      <w:r w:rsidRPr="00AA5686">
        <w:rPr>
          <w:rFonts w:ascii="Times New Roman" w:hAnsi="Times New Roman" w:cs="Times New Roman"/>
          <w:sz w:val="28"/>
          <w:szCs w:val="28"/>
          <w:lang w:val="uk-UA"/>
        </w:rPr>
        <w:t>Програми</w:t>
      </w:r>
      <w:r w:rsidRPr="00AA5686">
        <w:rPr>
          <w:rFonts w:ascii="Times New Roman" w:hAnsi="Times New Roman" w:cs="Times New Roman"/>
          <w:sz w:val="28"/>
          <w:szCs w:val="28"/>
        </w:rPr>
        <w:t>, оцінка альтернативних сценаріїв, оцінка рекомендованих заходів щодо пом’якшення впливу на довкілля, у т.</w:t>
      </w:r>
      <w:r>
        <w:rPr>
          <w:rFonts w:ascii="Times New Roman" w:hAnsi="Times New Roman" w:cs="Times New Roman"/>
          <w:sz w:val="28"/>
          <w:szCs w:val="28"/>
          <w:lang w:val="uk-UA"/>
        </w:rPr>
        <w:t> </w:t>
      </w:r>
      <w:r w:rsidRPr="00AA5686">
        <w:rPr>
          <w:rFonts w:ascii="Times New Roman" w:hAnsi="Times New Roman" w:cs="Times New Roman"/>
          <w:sz w:val="28"/>
          <w:szCs w:val="28"/>
        </w:rPr>
        <w:t>ч. для здоров’я населення тощо.</w:t>
      </w:r>
    </w:p>
    <w:p w:rsidR="00FA3658" w:rsidRPr="00E7604C" w:rsidRDefault="00FA3658" w:rsidP="003F04C7">
      <w:pPr>
        <w:pStyle w:val="10"/>
        <w:keepNext/>
        <w:keepLines/>
        <w:numPr>
          <w:ilvl w:val="0"/>
          <w:numId w:val="3"/>
        </w:numPr>
        <w:shd w:val="clear" w:color="auto" w:fill="auto"/>
        <w:tabs>
          <w:tab w:val="left" w:pos="894"/>
        </w:tabs>
        <w:spacing w:line="240" w:lineRule="auto"/>
        <w:ind w:left="20" w:right="20" w:firstLine="580"/>
        <w:jc w:val="both"/>
        <w:rPr>
          <w:b/>
          <w:sz w:val="28"/>
          <w:szCs w:val="28"/>
        </w:rPr>
      </w:pPr>
      <w:bookmarkStart w:id="5" w:name="bookmark6"/>
      <w:r w:rsidRPr="00E7604C">
        <w:rPr>
          <w:b/>
          <w:sz w:val="28"/>
          <w:szCs w:val="28"/>
        </w:rPr>
        <w:t>Заходи, які передбачається розглянути для запобігання, зменшення та пом'якшення негативних наслідків виконання документа державного планування</w:t>
      </w:r>
      <w:bookmarkEnd w:id="5"/>
    </w:p>
    <w:p w:rsidR="00FA3658" w:rsidRPr="007A44A9" w:rsidRDefault="00FA3658" w:rsidP="003F04C7">
      <w:pPr>
        <w:pStyle w:val="11"/>
        <w:shd w:val="clear" w:color="auto" w:fill="auto"/>
        <w:spacing w:before="0" w:after="0" w:line="240" w:lineRule="auto"/>
        <w:ind w:left="20" w:right="20" w:firstLine="580"/>
        <w:rPr>
          <w:sz w:val="28"/>
          <w:szCs w:val="28"/>
          <w:lang w:val="uk-UA"/>
        </w:rPr>
      </w:pPr>
      <w:r w:rsidRPr="007A44A9">
        <w:rPr>
          <w:sz w:val="28"/>
          <w:szCs w:val="28"/>
          <w:lang w:val="uk-UA"/>
        </w:rPr>
        <w:t>Програма як документ державного планування місцевого рівня передбачає такі заходи:</w:t>
      </w:r>
    </w:p>
    <w:p w:rsidR="007A44A9" w:rsidRPr="007A44A9" w:rsidRDefault="00FA3658" w:rsidP="003F04C7">
      <w:pPr>
        <w:ind w:firstLine="567"/>
        <w:jc w:val="both"/>
        <w:rPr>
          <w:rFonts w:ascii="Times New Roman" w:hAnsi="Times New Roman" w:cs="Times New Roman"/>
          <w:sz w:val="28"/>
          <w:szCs w:val="28"/>
          <w:lang w:val="uk-UA"/>
        </w:rPr>
      </w:pPr>
      <w:r w:rsidRPr="007A44A9">
        <w:rPr>
          <w:color w:val="auto"/>
          <w:sz w:val="28"/>
          <w:szCs w:val="28"/>
          <w:lang w:val="uk-UA"/>
        </w:rPr>
        <w:t xml:space="preserve">- </w:t>
      </w:r>
      <w:r w:rsidR="007A44A9" w:rsidRPr="007A44A9">
        <w:rPr>
          <w:rFonts w:ascii="Times New Roman" w:hAnsi="Times New Roman" w:cs="Times New Roman"/>
          <w:sz w:val="28"/>
          <w:szCs w:val="28"/>
        </w:rPr>
        <w:t>збереження і розвиток закладів культури, зміцнення їх матеріально-технічної бази</w:t>
      </w:r>
      <w:r w:rsidR="007A44A9">
        <w:rPr>
          <w:rFonts w:ascii="Times New Roman" w:hAnsi="Times New Roman" w:cs="Times New Roman"/>
          <w:sz w:val="28"/>
          <w:szCs w:val="28"/>
          <w:lang w:val="uk-UA"/>
        </w:rPr>
        <w:t>;</w:t>
      </w:r>
    </w:p>
    <w:p w:rsidR="00107E95" w:rsidRDefault="007A44A9" w:rsidP="003F04C7">
      <w:pPr>
        <w:ind w:firstLine="567"/>
        <w:jc w:val="both"/>
        <w:rPr>
          <w:rFonts w:ascii="Times New Roman" w:hAnsi="Times New Roman" w:cs="Times New Roman"/>
          <w:color w:val="auto"/>
          <w:sz w:val="28"/>
          <w:szCs w:val="28"/>
          <w:lang w:val="uk-UA"/>
        </w:rPr>
      </w:pPr>
      <w:r>
        <w:rPr>
          <w:rFonts w:ascii="Times New Roman" w:hAnsi="Times New Roman" w:cs="Times New Roman"/>
          <w:sz w:val="28"/>
          <w:szCs w:val="28"/>
          <w:lang w:val="uk-UA"/>
        </w:rPr>
        <w:t xml:space="preserve">- </w:t>
      </w:r>
      <w:r w:rsidR="00FA3658" w:rsidRPr="007A44A9">
        <w:rPr>
          <w:rFonts w:ascii="Times New Roman" w:hAnsi="Times New Roman" w:cs="Times New Roman"/>
          <w:color w:val="auto"/>
          <w:sz w:val="28"/>
          <w:szCs w:val="28"/>
          <w:lang w:val="uk-UA"/>
        </w:rPr>
        <w:t xml:space="preserve">збереження </w:t>
      </w:r>
      <w:r w:rsidRPr="007A44A9">
        <w:rPr>
          <w:rFonts w:ascii="Times New Roman" w:hAnsi="Times New Roman" w:cs="Times New Roman"/>
          <w:color w:val="auto"/>
          <w:sz w:val="28"/>
          <w:szCs w:val="28"/>
          <w:lang w:val="uk-UA"/>
        </w:rPr>
        <w:t>історичних будівель</w:t>
      </w:r>
      <w:r w:rsidR="001E2CC6">
        <w:rPr>
          <w:rFonts w:ascii="Times New Roman" w:hAnsi="Times New Roman" w:cs="Times New Roman"/>
          <w:color w:val="auto"/>
          <w:sz w:val="28"/>
          <w:szCs w:val="28"/>
          <w:lang w:val="uk-UA"/>
        </w:rPr>
        <w:t xml:space="preserve"> та інших об’єктів, </w:t>
      </w:r>
      <w:r w:rsidR="00FA3658" w:rsidRPr="007A44A9">
        <w:rPr>
          <w:rFonts w:ascii="Times New Roman" w:hAnsi="Times New Roman" w:cs="Times New Roman"/>
          <w:color w:val="auto"/>
          <w:sz w:val="28"/>
          <w:szCs w:val="28"/>
          <w:lang w:val="uk-UA"/>
        </w:rPr>
        <w:t xml:space="preserve">у тому числі пам'яток садово-паркового мистецтва та ландшафтних, </w:t>
      </w:r>
      <w:r w:rsidR="001E2CC6">
        <w:rPr>
          <w:rFonts w:ascii="Times New Roman" w:hAnsi="Times New Roman" w:cs="Times New Roman"/>
          <w:color w:val="auto"/>
          <w:sz w:val="28"/>
          <w:szCs w:val="28"/>
          <w:lang w:val="uk-UA"/>
        </w:rPr>
        <w:t>закріплених за закладами культури;</w:t>
      </w:r>
    </w:p>
    <w:p w:rsidR="007A44A9" w:rsidRPr="00107E95" w:rsidRDefault="00FA3658" w:rsidP="003F04C7">
      <w:pPr>
        <w:ind w:firstLine="567"/>
        <w:jc w:val="both"/>
        <w:rPr>
          <w:rFonts w:ascii="Times New Roman" w:hAnsi="Times New Roman" w:cs="Times New Roman"/>
          <w:sz w:val="28"/>
          <w:szCs w:val="28"/>
          <w:lang w:val="uk-UA"/>
        </w:rPr>
      </w:pPr>
      <w:r w:rsidRPr="007A44A9">
        <w:rPr>
          <w:rFonts w:ascii="Times New Roman" w:hAnsi="Times New Roman" w:cs="Times New Roman"/>
          <w:color w:val="auto"/>
          <w:sz w:val="28"/>
          <w:szCs w:val="28"/>
          <w:lang w:val="uk-UA"/>
        </w:rPr>
        <w:t xml:space="preserve">- </w:t>
      </w:r>
      <w:proofErr w:type="spellStart"/>
      <w:r w:rsidR="007A44A9" w:rsidRPr="007A44A9">
        <w:rPr>
          <w:rFonts w:ascii="Times New Roman" w:hAnsi="Times New Roman" w:cs="Times New Roman"/>
          <w:sz w:val="28"/>
          <w:szCs w:val="28"/>
        </w:rPr>
        <w:t>пол</w:t>
      </w:r>
      <w:proofErr w:type="spellEnd"/>
      <w:r w:rsidR="007A44A9" w:rsidRPr="007A44A9">
        <w:rPr>
          <w:rFonts w:ascii="Times New Roman" w:hAnsi="Times New Roman" w:cs="Times New Roman"/>
          <w:sz w:val="28"/>
          <w:szCs w:val="28"/>
          <w:lang w:val="uk-UA"/>
        </w:rPr>
        <w:t>і</w:t>
      </w:r>
      <w:proofErr w:type="spellStart"/>
      <w:r w:rsidR="007A44A9" w:rsidRPr="007A44A9">
        <w:rPr>
          <w:rFonts w:ascii="Times New Roman" w:hAnsi="Times New Roman" w:cs="Times New Roman"/>
          <w:sz w:val="28"/>
          <w:szCs w:val="28"/>
        </w:rPr>
        <w:t>пшення</w:t>
      </w:r>
      <w:proofErr w:type="spellEnd"/>
      <w:r w:rsidR="007A44A9" w:rsidRPr="007A44A9">
        <w:rPr>
          <w:rFonts w:ascii="Times New Roman" w:hAnsi="Times New Roman" w:cs="Times New Roman"/>
          <w:sz w:val="28"/>
          <w:szCs w:val="28"/>
        </w:rPr>
        <w:t xml:space="preserve"> умов утримання та оновлення зоологічної колекції Київського зоопарку, які відповідають вимогам європейських і світових стандартів; рівня природоохоронної, еколого-просвітницької діяльності</w:t>
      </w:r>
      <w:r w:rsidR="00107E95">
        <w:rPr>
          <w:rFonts w:ascii="Times New Roman" w:hAnsi="Times New Roman" w:cs="Times New Roman"/>
          <w:sz w:val="28"/>
          <w:szCs w:val="28"/>
          <w:lang w:val="uk-UA"/>
        </w:rPr>
        <w:t>.</w:t>
      </w:r>
    </w:p>
    <w:p w:rsidR="00FA3658" w:rsidRPr="007A44A9" w:rsidRDefault="007A44A9" w:rsidP="003F04C7">
      <w:pPr>
        <w:ind w:firstLine="567"/>
        <w:jc w:val="both"/>
        <w:rPr>
          <w:rFonts w:ascii="Times New Roman" w:hAnsi="Times New Roman" w:cs="Times New Roman"/>
          <w:color w:val="auto"/>
          <w:sz w:val="28"/>
          <w:szCs w:val="28"/>
        </w:rPr>
      </w:pPr>
      <w:r w:rsidRPr="007A44A9">
        <w:rPr>
          <w:rFonts w:ascii="Times New Roman" w:hAnsi="Times New Roman" w:cs="Times New Roman"/>
          <w:color w:val="auto"/>
          <w:sz w:val="28"/>
          <w:szCs w:val="28"/>
          <w:lang w:val="uk-UA"/>
        </w:rPr>
        <w:t xml:space="preserve"> </w:t>
      </w:r>
      <w:r w:rsidR="00FA3658" w:rsidRPr="007A44A9">
        <w:rPr>
          <w:rFonts w:ascii="Times New Roman" w:hAnsi="Times New Roman" w:cs="Times New Roman"/>
          <w:color w:val="auto"/>
          <w:sz w:val="28"/>
          <w:szCs w:val="28"/>
        </w:rPr>
        <w:t xml:space="preserve">Заходи, спрямовані </w:t>
      </w:r>
      <w:r w:rsidR="00FA3658" w:rsidRPr="007A44A9">
        <w:rPr>
          <w:rFonts w:ascii="Times New Roman" w:eastAsia="Malgun Gothic Semilight" w:hAnsi="Times New Roman" w:cs="Times New Roman"/>
          <w:color w:val="auto"/>
          <w:sz w:val="28"/>
          <w:szCs w:val="28"/>
        </w:rPr>
        <w:t>на</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запоб</w:t>
      </w:r>
      <w:r w:rsidR="00FA3658" w:rsidRPr="007A44A9">
        <w:rPr>
          <w:rFonts w:ascii="Times New Roman" w:hAnsi="Times New Roman" w:cs="Times New Roman"/>
          <w:color w:val="auto"/>
          <w:sz w:val="28"/>
          <w:szCs w:val="28"/>
        </w:rPr>
        <w:t>і</w:t>
      </w:r>
      <w:r w:rsidR="00FA3658" w:rsidRPr="007A44A9">
        <w:rPr>
          <w:rFonts w:ascii="Times New Roman" w:eastAsia="Malgun Gothic Semilight" w:hAnsi="Times New Roman" w:cs="Times New Roman"/>
          <w:color w:val="auto"/>
          <w:sz w:val="28"/>
          <w:szCs w:val="28"/>
        </w:rPr>
        <w:t>гання</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зменшення</w:t>
      </w:r>
      <w:r w:rsidR="00FA3658" w:rsidRPr="007A44A9">
        <w:rPr>
          <w:rFonts w:ascii="Times New Roman" w:hAnsi="Times New Roman" w:cs="Times New Roman"/>
          <w:color w:val="auto"/>
          <w:sz w:val="28"/>
          <w:szCs w:val="28"/>
        </w:rPr>
        <w:t xml:space="preserve"> та пом'якшення негативних наслі</w:t>
      </w:r>
      <w:r w:rsidR="00FA3658" w:rsidRPr="007A44A9">
        <w:rPr>
          <w:rFonts w:ascii="Times New Roman" w:eastAsia="Malgun Gothic Semilight" w:hAnsi="Times New Roman" w:cs="Times New Roman"/>
          <w:color w:val="auto"/>
          <w:sz w:val="28"/>
          <w:szCs w:val="28"/>
        </w:rPr>
        <w:t>дк</w:t>
      </w:r>
      <w:r w:rsidR="00FA3658" w:rsidRPr="007A44A9">
        <w:rPr>
          <w:rFonts w:ascii="Times New Roman" w:hAnsi="Times New Roman" w:cs="Times New Roman"/>
          <w:color w:val="auto"/>
          <w:sz w:val="28"/>
          <w:szCs w:val="28"/>
        </w:rPr>
        <w:t>і</w:t>
      </w:r>
      <w:r w:rsidR="00FA3658" w:rsidRPr="007A44A9">
        <w:rPr>
          <w:rFonts w:ascii="Times New Roman" w:eastAsia="Malgun Gothic Semilight" w:hAnsi="Times New Roman" w:cs="Times New Roman"/>
          <w:color w:val="auto"/>
          <w:sz w:val="28"/>
          <w:szCs w:val="28"/>
        </w:rPr>
        <w:t>в</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для</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здоров</w:t>
      </w:r>
      <w:r w:rsidR="00FA3658" w:rsidRPr="007A44A9">
        <w:rPr>
          <w:rFonts w:ascii="Times New Roman" w:hAnsi="Times New Roman" w:cs="Times New Roman"/>
          <w:color w:val="auto"/>
          <w:sz w:val="28"/>
          <w:szCs w:val="28"/>
        </w:rPr>
        <w:t>'</w:t>
      </w:r>
      <w:r w:rsidR="00FA3658" w:rsidRPr="007A44A9">
        <w:rPr>
          <w:rFonts w:ascii="Times New Roman" w:eastAsia="Malgun Gothic Semilight" w:hAnsi="Times New Roman" w:cs="Times New Roman"/>
          <w:color w:val="auto"/>
          <w:sz w:val="28"/>
          <w:szCs w:val="28"/>
        </w:rPr>
        <w:t>я</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населення</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визначатимуться</w:t>
      </w:r>
      <w:r w:rsidR="00FA3658" w:rsidRPr="007A44A9">
        <w:rPr>
          <w:rFonts w:ascii="Times New Roman" w:hAnsi="Times New Roman" w:cs="Times New Roman"/>
          <w:color w:val="auto"/>
          <w:sz w:val="28"/>
          <w:szCs w:val="28"/>
          <w:lang w:val="uk-UA"/>
        </w:rPr>
        <w:t xml:space="preserve"> </w:t>
      </w:r>
      <w:r w:rsidR="00FA3658" w:rsidRPr="007A44A9">
        <w:rPr>
          <w:rFonts w:ascii="Times New Roman" w:hAnsi="Times New Roman" w:cs="Times New Roman"/>
          <w:color w:val="auto"/>
          <w:sz w:val="28"/>
          <w:szCs w:val="28"/>
        </w:rPr>
        <w:t>ві</w:t>
      </w:r>
      <w:r w:rsidR="00FA3658" w:rsidRPr="007A44A9">
        <w:rPr>
          <w:rFonts w:ascii="Times New Roman" w:eastAsia="Malgun Gothic Semilight" w:hAnsi="Times New Roman" w:cs="Times New Roman"/>
          <w:color w:val="auto"/>
          <w:sz w:val="28"/>
          <w:szCs w:val="28"/>
        </w:rPr>
        <w:t>дпов</w:t>
      </w:r>
      <w:r w:rsidR="00FA3658" w:rsidRPr="007A44A9">
        <w:rPr>
          <w:rFonts w:ascii="Times New Roman" w:hAnsi="Times New Roman" w:cs="Times New Roman"/>
          <w:color w:val="auto"/>
          <w:sz w:val="28"/>
          <w:szCs w:val="28"/>
        </w:rPr>
        <w:t>і</w:t>
      </w:r>
      <w:r w:rsidR="00FA3658" w:rsidRPr="007A44A9">
        <w:rPr>
          <w:rFonts w:ascii="Times New Roman" w:eastAsia="Malgun Gothic Semilight" w:hAnsi="Times New Roman" w:cs="Times New Roman"/>
          <w:color w:val="auto"/>
          <w:sz w:val="28"/>
          <w:szCs w:val="28"/>
        </w:rPr>
        <w:t>дно</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до</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вимог</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Закон</w:t>
      </w:r>
      <w:proofErr w:type="spellStart"/>
      <w:r w:rsidR="00FA3658" w:rsidRPr="007A44A9">
        <w:rPr>
          <w:rFonts w:ascii="Times New Roman" w:hAnsi="Times New Roman" w:cs="Times New Roman"/>
          <w:color w:val="auto"/>
          <w:sz w:val="28"/>
          <w:szCs w:val="28"/>
          <w:lang w:val="uk-UA"/>
        </w:rPr>
        <w:t>і</w:t>
      </w:r>
      <w:r w:rsidR="00FA3658" w:rsidRPr="007A44A9">
        <w:rPr>
          <w:rFonts w:ascii="Times New Roman" w:eastAsia="Malgun Gothic Semilight" w:hAnsi="Times New Roman" w:cs="Times New Roman"/>
          <w:color w:val="auto"/>
          <w:sz w:val="28"/>
          <w:szCs w:val="28"/>
          <w:lang w:val="uk-UA"/>
        </w:rPr>
        <w:t>в</w:t>
      </w:r>
      <w:proofErr w:type="spellEnd"/>
      <w:r w:rsidR="00FA3658" w:rsidRPr="007A44A9">
        <w:rPr>
          <w:rFonts w:ascii="Times New Roman" w:hAnsi="Times New Roman" w:cs="Times New Roman"/>
          <w:color w:val="auto"/>
          <w:sz w:val="28"/>
          <w:szCs w:val="28"/>
        </w:rPr>
        <w:t xml:space="preserve"> </w:t>
      </w:r>
      <w:r w:rsidR="00FA3658" w:rsidRPr="007A44A9">
        <w:rPr>
          <w:rFonts w:ascii="Times New Roman" w:hAnsi="Times New Roman" w:cs="Times New Roman"/>
          <w:color w:val="auto"/>
          <w:sz w:val="28"/>
          <w:szCs w:val="28"/>
        </w:rPr>
        <w:lastRenderedPageBreak/>
        <w:t>Украї</w:t>
      </w:r>
      <w:r w:rsidR="00FA3658" w:rsidRPr="007A44A9">
        <w:rPr>
          <w:rFonts w:ascii="Times New Roman" w:eastAsia="Malgun Gothic Semilight" w:hAnsi="Times New Roman" w:cs="Times New Roman"/>
          <w:color w:val="auto"/>
          <w:sz w:val="28"/>
          <w:szCs w:val="28"/>
        </w:rPr>
        <w:t>ни</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«Про</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забезпечення</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сан</w:t>
      </w:r>
      <w:r w:rsidR="00FA3658" w:rsidRPr="007A44A9">
        <w:rPr>
          <w:rFonts w:ascii="Times New Roman" w:hAnsi="Times New Roman" w:cs="Times New Roman"/>
          <w:color w:val="auto"/>
          <w:sz w:val="28"/>
          <w:szCs w:val="28"/>
        </w:rPr>
        <w:t>і</w:t>
      </w:r>
      <w:r w:rsidR="00FA3658" w:rsidRPr="007A44A9">
        <w:rPr>
          <w:rFonts w:ascii="Times New Roman" w:eastAsia="Malgun Gothic Semilight" w:hAnsi="Times New Roman" w:cs="Times New Roman"/>
          <w:color w:val="auto"/>
          <w:sz w:val="28"/>
          <w:szCs w:val="28"/>
        </w:rPr>
        <w:t>тарного</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та</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еп</w:t>
      </w:r>
      <w:r w:rsidR="00FA3658" w:rsidRPr="007A44A9">
        <w:rPr>
          <w:rFonts w:ascii="Times New Roman" w:hAnsi="Times New Roman" w:cs="Times New Roman"/>
          <w:color w:val="auto"/>
          <w:sz w:val="28"/>
          <w:szCs w:val="28"/>
        </w:rPr>
        <w:t>і</w:t>
      </w:r>
      <w:r w:rsidR="00FA3658" w:rsidRPr="007A44A9">
        <w:rPr>
          <w:rFonts w:ascii="Times New Roman" w:eastAsia="Malgun Gothic Semilight" w:hAnsi="Times New Roman" w:cs="Times New Roman"/>
          <w:color w:val="auto"/>
          <w:sz w:val="28"/>
          <w:szCs w:val="28"/>
        </w:rPr>
        <w:t>дем</w:t>
      </w:r>
      <w:r w:rsidR="00FA3658" w:rsidRPr="007A44A9">
        <w:rPr>
          <w:rFonts w:ascii="Times New Roman" w:hAnsi="Times New Roman" w:cs="Times New Roman"/>
          <w:color w:val="auto"/>
          <w:sz w:val="28"/>
          <w:szCs w:val="28"/>
        </w:rPr>
        <w:t>і</w:t>
      </w:r>
      <w:r w:rsidR="00FA3658" w:rsidRPr="007A44A9">
        <w:rPr>
          <w:rFonts w:ascii="Times New Roman" w:eastAsia="Malgun Gothic Semilight" w:hAnsi="Times New Roman" w:cs="Times New Roman"/>
          <w:color w:val="auto"/>
          <w:sz w:val="28"/>
          <w:szCs w:val="28"/>
        </w:rPr>
        <w:t>чного</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благополуччя</w:t>
      </w:r>
      <w:r w:rsidR="00FA3658" w:rsidRPr="007A44A9">
        <w:rPr>
          <w:rFonts w:ascii="Times New Roman" w:hAnsi="Times New Roman" w:cs="Times New Roman"/>
          <w:color w:val="auto"/>
          <w:sz w:val="28"/>
          <w:szCs w:val="28"/>
        </w:rPr>
        <w:t xml:space="preserve"> </w:t>
      </w:r>
      <w:r w:rsidR="00FA3658" w:rsidRPr="007A44A9">
        <w:rPr>
          <w:rFonts w:ascii="Times New Roman" w:eastAsia="Malgun Gothic Semilight" w:hAnsi="Times New Roman" w:cs="Times New Roman"/>
          <w:color w:val="auto"/>
          <w:sz w:val="28"/>
          <w:szCs w:val="28"/>
        </w:rPr>
        <w:t>населення»</w:t>
      </w:r>
      <w:r w:rsidR="00FA3658" w:rsidRPr="007A44A9">
        <w:rPr>
          <w:rFonts w:ascii="Times New Roman" w:hAnsi="Times New Roman" w:cs="Times New Roman"/>
          <w:color w:val="auto"/>
          <w:sz w:val="28"/>
          <w:szCs w:val="28"/>
          <w:lang w:val="uk-UA"/>
        </w:rPr>
        <w:t xml:space="preserve"> і </w:t>
      </w:r>
      <w:r w:rsidR="00FA3658" w:rsidRPr="007A44A9">
        <w:rPr>
          <w:rFonts w:ascii="Times New Roman" w:eastAsia="Malgun Gothic Semilight" w:hAnsi="Times New Roman" w:cs="Times New Roman"/>
          <w:color w:val="auto"/>
          <w:sz w:val="28"/>
          <w:szCs w:val="28"/>
          <w:lang w:val="uk-UA"/>
        </w:rPr>
        <w:t>«Про</w:t>
      </w:r>
      <w:r w:rsidR="00FA3658" w:rsidRPr="007A44A9">
        <w:rPr>
          <w:rFonts w:ascii="Times New Roman" w:hAnsi="Times New Roman" w:cs="Times New Roman"/>
          <w:color w:val="auto"/>
          <w:sz w:val="28"/>
          <w:szCs w:val="28"/>
          <w:lang w:val="uk-UA"/>
        </w:rPr>
        <w:t xml:space="preserve"> </w:t>
      </w:r>
      <w:r w:rsidR="00FA3658" w:rsidRPr="007A44A9">
        <w:rPr>
          <w:rFonts w:ascii="Times New Roman" w:eastAsia="Malgun Gothic Semilight" w:hAnsi="Times New Roman" w:cs="Times New Roman"/>
          <w:color w:val="auto"/>
          <w:sz w:val="28"/>
          <w:szCs w:val="28"/>
          <w:lang w:val="uk-UA"/>
        </w:rPr>
        <w:t>охорону</w:t>
      </w:r>
      <w:r w:rsidR="00FA3658" w:rsidRPr="007A44A9">
        <w:rPr>
          <w:rFonts w:ascii="Times New Roman" w:hAnsi="Times New Roman" w:cs="Times New Roman"/>
          <w:color w:val="auto"/>
          <w:sz w:val="28"/>
          <w:szCs w:val="28"/>
          <w:lang w:val="uk-UA"/>
        </w:rPr>
        <w:t xml:space="preserve"> </w:t>
      </w:r>
      <w:r w:rsidR="00FA3658" w:rsidRPr="007A44A9">
        <w:rPr>
          <w:rFonts w:ascii="Times New Roman" w:eastAsia="Malgun Gothic Semilight" w:hAnsi="Times New Roman" w:cs="Times New Roman"/>
          <w:color w:val="auto"/>
          <w:sz w:val="28"/>
          <w:szCs w:val="28"/>
          <w:lang w:val="uk-UA"/>
        </w:rPr>
        <w:t>навколишнього</w:t>
      </w:r>
      <w:r w:rsidR="00FA3658" w:rsidRPr="007A44A9">
        <w:rPr>
          <w:rFonts w:ascii="Times New Roman" w:hAnsi="Times New Roman" w:cs="Times New Roman"/>
          <w:color w:val="auto"/>
          <w:sz w:val="28"/>
          <w:szCs w:val="28"/>
          <w:lang w:val="uk-UA"/>
        </w:rPr>
        <w:t xml:space="preserve"> </w:t>
      </w:r>
      <w:r w:rsidR="00FA3658" w:rsidRPr="007A44A9">
        <w:rPr>
          <w:rFonts w:ascii="Times New Roman" w:eastAsia="Malgun Gothic Semilight" w:hAnsi="Times New Roman" w:cs="Times New Roman"/>
          <w:color w:val="auto"/>
          <w:sz w:val="28"/>
          <w:szCs w:val="28"/>
          <w:lang w:val="uk-UA"/>
        </w:rPr>
        <w:t>природного</w:t>
      </w:r>
      <w:r w:rsidR="00FA3658" w:rsidRPr="007A44A9">
        <w:rPr>
          <w:rFonts w:ascii="Times New Roman" w:hAnsi="Times New Roman" w:cs="Times New Roman"/>
          <w:color w:val="auto"/>
          <w:sz w:val="28"/>
          <w:szCs w:val="28"/>
          <w:lang w:val="uk-UA"/>
        </w:rPr>
        <w:t xml:space="preserve"> </w:t>
      </w:r>
      <w:r w:rsidR="00FA3658" w:rsidRPr="007A44A9">
        <w:rPr>
          <w:rFonts w:ascii="Times New Roman" w:eastAsia="Malgun Gothic Semilight" w:hAnsi="Times New Roman" w:cs="Times New Roman"/>
          <w:color w:val="auto"/>
          <w:sz w:val="28"/>
          <w:szCs w:val="28"/>
          <w:lang w:val="uk-UA"/>
        </w:rPr>
        <w:t>середовища»</w:t>
      </w:r>
      <w:r w:rsidR="00FA3658" w:rsidRPr="007A44A9">
        <w:rPr>
          <w:rFonts w:ascii="Times New Roman" w:hAnsi="Times New Roman" w:cs="Times New Roman"/>
          <w:color w:val="auto"/>
          <w:sz w:val="28"/>
          <w:szCs w:val="28"/>
        </w:rPr>
        <w:t>.</w:t>
      </w:r>
    </w:p>
    <w:p w:rsidR="00FA3658" w:rsidRPr="007A44A9" w:rsidRDefault="00FA3658" w:rsidP="003F04C7">
      <w:pPr>
        <w:pStyle w:val="11"/>
        <w:shd w:val="clear" w:color="auto" w:fill="auto"/>
        <w:tabs>
          <w:tab w:val="left" w:pos="1086"/>
        </w:tabs>
        <w:spacing w:before="0" w:after="0" w:line="240" w:lineRule="auto"/>
        <w:ind w:left="20" w:right="20" w:firstLine="580"/>
        <w:contextualSpacing/>
        <w:rPr>
          <w:sz w:val="28"/>
          <w:szCs w:val="28"/>
        </w:rPr>
      </w:pPr>
      <w:r w:rsidRPr="007A44A9">
        <w:rPr>
          <w:sz w:val="28"/>
          <w:szCs w:val="28"/>
        </w:rPr>
        <w:t>Також будуть враховані заходи щодо раціонального використання природних ресурсів, забезпечення екологічної безпеки, передбачені іншими законодавчими актами у сфері охорони довкілля.</w:t>
      </w:r>
    </w:p>
    <w:p w:rsidR="00FA3658" w:rsidRPr="00E7604C" w:rsidRDefault="00FA3658" w:rsidP="003F04C7">
      <w:pPr>
        <w:pStyle w:val="10"/>
        <w:keepNext/>
        <w:keepLines/>
        <w:numPr>
          <w:ilvl w:val="0"/>
          <w:numId w:val="3"/>
        </w:numPr>
        <w:shd w:val="clear" w:color="auto" w:fill="auto"/>
        <w:tabs>
          <w:tab w:val="left" w:pos="1028"/>
        </w:tabs>
        <w:spacing w:line="240" w:lineRule="auto"/>
        <w:ind w:left="20" w:right="20" w:firstLine="560"/>
        <w:contextualSpacing/>
        <w:jc w:val="both"/>
        <w:rPr>
          <w:b/>
          <w:sz w:val="28"/>
          <w:szCs w:val="28"/>
        </w:rPr>
      </w:pPr>
      <w:bookmarkStart w:id="6" w:name="bookmark7"/>
      <w:r w:rsidRPr="00E7604C">
        <w:rPr>
          <w:b/>
          <w:sz w:val="28"/>
          <w:szCs w:val="28"/>
        </w:rPr>
        <w:t>Пропозиції щодо структури та змісту звіту про стратегічну екологічну оцінку</w:t>
      </w:r>
      <w:bookmarkEnd w:id="6"/>
    </w:p>
    <w:p w:rsidR="00FA3658" w:rsidRPr="00D17F4D" w:rsidRDefault="00FA3658" w:rsidP="003F04C7">
      <w:pPr>
        <w:ind w:firstLine="709"/>
        <w:jc w:val="both"/>
        <w:rPr>
          <w:rFonts w:ascii="Times New Roman" w:hAnsi="Times New Roman" w:cs="Times New Roman"/>
          <w:sz w:val="28"/>
          <w:szCs w:val="28"/>
        </w:rPr>
      </w:pPr>
      <w:r w:rsidRPr="00D17F4D">
        <w:rPr>
          <w:rFonts w:ascii="Times New Roman" w:hAnsi="Times New Roman" w:cs="Times New Roman"/>
          <w:sz w:val="28"/>
          <w:szCs w:val="28"/>
        </w:rPr>
        <w:t xml:space="preserve">Стратегічна екологічна оцінка буде виконана в обсягах, визначених статтею 11 Закону України «Про </w:t>
      </w:r>
      <w:r>
        <w:rPr>
          <w:rFonts w:ascii="Times New Roman" w:hAnsi="Times New Roman" w:cs="Times New Roman"/>
          <w:sz w:val="28"/>
          <w:szCs w:val="28"/>
        </w:rPr>
        <w:t>стратегічну екологічну оцінку».</w:t>
      </w:r>
    </w:p>
    <w:p w:rsidR="00FA3658" w:rsidRPr="007E196C" w:rsidRDefault="00FA3658" w:rsidP="003F04C7">
      <w:pPr>
        <w:ind w:firstLine="709"/>
        <w:jc w:val="both"/>
        <w:rPr>
          <w:rFonts w:ascii="Times New Roman" w:hAnsi="Times New Roman" w:cs="Times New Roman"/>
          <w:bCs/>
          <w:sz w:val="28"/>
          <w:szCs w:val="28"/>
        </w:rPr>
      </w:pPr>
      <w:r w:rsidRPr="007E196C">
        <w:rPr>
          <w:rFonts w:ascii="Times New Roman" w:hAnsi="Times New Roman" w:cs="Times New Roman"/>
          <w:bCs/>
          <w:sz w:val="28"/>
          <w:szCs w:val="28"/>
        </w:rPr>
        <w:t>Пропонується така структура Звіту про стратегічну екологічну оцінку:</w:t>
      </w:r>
    </w:p>
    <w:p w:rsidR="00FA3658" w:rsidRPr="00D17F4D" w:rsidRDefault="00FA3658" w:rsidP="003F04C7">
      <w:pPr>
        <w:ind w:firstLine="709"/>
        <w:jc w:val="both"/>
        <w:rPr>
          <w:rFonts w:ascii="Times New Roman" w:hAnsi="Times New Roman" w:cs="Times New Roman"/>
          <w:sz w:val="28"/>
          <w:szCs w:val="28"/>
        </w:rPr>
      </w:pPr>
      <w:r w:rsidRPr="00D17F4D">
        <w:rPr>
          <w:rFonts w:ascii="Times New Roman" w:hAnsi="Times New Roman" w:cs="Times New Roman"/>
          <w:sz w:val="28"/>
          <w:szCs w:val="28"/>
        </w:rPr>
        <w:t>1) зміст та основні цілі документа державного планування, його зв’язок з іншими документами державного планування;</w:t>
      </w:r>
    </w:p>
    <w:p w:rsidR="00FA3658" w:rsidRPr="00D17F4D" w:rsidRDefault="00FA3658" w:rsidP="003F04C7">
      <w:pPr>
        <w:ind w:firstLine="709"/>
        <w:jc w:val="both"/>
        <w:rPr>
          <w:rFonts w:ascii="Times New Roman" w:hAnsi="Times New Roman" w:cs="Times New Roman"/>
          <w:sz w:val="28"/>
          <w:szCs w:val="28"/>
        </w:rPr>
      </w:pPr>
      <w:r w:rsidRPr="00D17F4D">
        <w:rPr>
          <w:rFonts w:ascii="Times New Roman" w:hAnsi="Times New Roman" w:cs="Times New Roman"/>
          <w:sz w:val="28"/>
          <w:szCs w:val="28"/>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FA3658" w:rsidRPr="00D17F4D" w:rsidRDefault="00FA3658" w:rsidP="003F04C7">
      <w:pPr>
        <w:ind w:firstLine="709"/>
        <w:jc w:val="both"/>
        <w:rPr>
          <w:rFonts w:ascii="Times New Roman" w:hAnsi="Times New Roman" w:cs="Times New Roman"/>
          <w:sz w:val="28"/>
          <w:szCs w:val="28"/>
        </w:rPr>
      </w:pPr>
      <w:r w:rsidRPr="00D17F4D">
        <w:rPr>
          <w:rFonts w:ascii="Times New Roman" w:hAnsi="Times New Roman" w:cs="Times New Roman"/>
          <w:sz w:val="28"/>
          <w:szCs w:val="28"/>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FA3658" w:rsidRPr="00D17F4D" w:rsidRDefault="00FA3658" w:rsidP="003F04C7">
      <w:pPr>
        <w:ind w:firstLine="709"/>
        <w:jc w:val="both"/>
        <w:rPr>
          <w:rFonts w:ascii="Times New Roman" w:hAnsi="Times New Roman" w:cs="Times New Roman"/>
          <w:sz w:val="28"/>
          <w:szCs w:val="28"/>
        </w:rPr>
      </w:pPr>
      <w:r w:rsidRPr="00D17F4D">
        <w:rPr>
          <w:rFonts w:ascii="Times New Roman" w:hAnsi="Times New Roman" w:cs="Times New Roman"/>
          <w:sz w:val="28"/>
          <w:szCs w:val="28"/>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FA3658" w:rsidRPr="00D17F4D" w:rsidRDefault="00FA3658" w:rsidP="003F04C7">
      <w:pPr>
        <w:ind w:firstLine="709"/>
        <w:jc w:val="both"/>
        <w:rPr>
          <w:rFonts w:ascii="Times New Roman" w:hAnsi="Times New Roman" w:cs="Times New Roman"/>
          <w:sz w:val="28"/>
          <w:szCs w:val="28"/>
        </w:rPr>
      </w:pPr>
      <w:r w:rsidRPr="00D17F4D">
        <w:rPr>
          <w:rFonts w:ascii="Times New Roman" w:hAnsi="Times New Roman" w:cs="Times New Roman"/>
          <w:sz w:val="28"/>
          <w:szCs w:val="28"/>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FA3658" w:rsidRPr="00D17F4D" w:rsidRDefault="00FA3658" w:rsidP="003F04C7">
      <w:pPr>
        <w:ind w:firstLine="709"/>
        <w:jc w:val="both"/>
        <w:rPr>
          <w:rFonts w:ascii="Times New Roman" w:hAnsi="Times New Roman" w:cs="Times New Roman"/>
          <w:sz w:val="28"/>
          <w:szCs w:val="28"/>
        </w:rPr>
      </w:pPr>
      <w:r w:rsidRPr="00D17F4D">
        <w:rPr>
          <w:rFonts w:ascii="Times New Roman" w:hAnsi="Times New Roman" w:cs="Times New Roman"/>
          <w:sz w:val="28"/>
          <w:szCs w:val="28"/>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FA3658" w:rsidRPr="00D17F4D" w:rsidRDefault="00FA3658" w:rsidP="003F04C7">
      <w:pPr>
        <w:ind w:firstLine="709"/>
        <w:jc w:val="both"/>
        <w:rPr>
          <w:rFonts w:ascii="Times New Roman" w:hAnsi="Times New Roman" w:cs="Times New Roman"/>
          <w:sz w:val="28"/>
          <w:szCs w:val="28"/>
        </w:rPr>
      </w:pPr>
      <w:r w:rsidRPr="00D17F4D">
        <w:rPr>
          <w:rFonts w:ascii="Times New Roman" w:hAnsi="Times New Roman" w:cs="Times New Roman"/>
          <w:sz w:val="28"/>
          <w:szCs w:val="28"/>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FA3658" w:rsidRPr="00D17F4D" w:rsidRDefault="00FA3658" w:rsidP="003F04C7">
      <w:pPr>
        <w:ind w:firstLine="709"/>
        <w:jc w:val="both"/>
        <w:rPr>
          <w:rFonts w:ascii="Times New Roman" w:hAnsi="Times New Roman" w:cs="Times New Roman"/>
          <w:sz w:val="28"/>
          <w:szCs w:val="28"/>
        </w:rPr>
      </w:pPr>
      <w:r w:rsidRPr="00D17F4D">
        <w:rPr>
          <w:rFonts w:ascii="Times New Roman" w:hAnsi="Times New Roman" w:cs="Times New Roman"/>
          <w:sz w:val="28"/>
          <w:szCs w:val="28"/>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FA3658" w:rsidRPr="00D17F4D" w:rsidRDefault="00FA3658" w:rsidP="003F04C7">
      <w:pPr>
        <w:ind w:firstLine="709"/>
        <w:jc w:val="both"/>
        <w:rPr>
          <w:rFonts w:ascii="Times New Roman" w:hAnsi="Times New Roman" w:cs="Times New Roman"/>
          <w:sz w:val="28"/>
          <w:szCs w:val="28"/>
        </w:rPr>
      </w:pPr>
      <w:r w:rsidRPr="00D17F4D">
        <w:rPr>
          <w:rFonts w:ascii="Times New Roman" w:hAnsi="Times New Roman" w:cs="Times New Roman"/>
          <w:sz w:val="28"/>
          <w:szCs w:val="28"/>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FA3658" w:rsidRPr="00D17F4D" w:rsidRDefault="00FA3658" w:rsidP="003F04C7">
      <w:pPr>
        <w:ind w:firstLine="709"/>
        <w:jc w:val="both"/>
        <w:rPr>
          <w:rFonts w:ascii="Times New Roman" w:hAnsi="Times New Roman" w:cs="Times New Roman"/>
          <w:sz w:val="28"/>
          <w:szCs w:val="28"/>
        </w:rPr>
      </w:pPr>
      <w:r w:rsidRPr="00D17F4D">
        <w:rPr>
          <w:rFonts w:ascii="Times New Roman" w:hAnsi="Times New Roman" w:cs="Times New Roman"/>
          <w:sz w:val="28"/>
          <w:szCs w:val="28"/>
        </w:rPr>
        <w:t>10) опис ймовірних транскордонних наслідків для довкілля, у тому числі для здоров’я населення (за наявності);</w:t>
      </w:r>
    </w:p>
    <w:p w:rsidR="00FA3658" w:rsidRPr="00D17F4D" w:rsidRDefault="00FA3658" w:rsidP="003F04C7">
      <w:pPr>
        <w:ind w:firstLine="709"/>
        <w:jc w:val="both"/>
        <w:rPr>
          <w:rFonts w:ascii="Times New Roman" w:hAnsi="Times New Roman" w:cs="Times New Roman"/>
          <w:sz w:val="28"/>
          <w:szCs w:val="28"/>
        </w:rPr>
      </w:pPr>
      <w:r w:rsidRPr="00D17F4D">
        <w:rPr>
          <w:rFonts w:ascii="Times New Roman" w:hAnsi="Times New Roman" w:cs="Times New Roman"/>
          <w:sz w:val="28"/>
          <w:szCs w:val="28"/>
        </w:rPr>
        <w:t>11) резюме нетехнічного характеру інформації, розраховане на широку аудиторію.</w:t>
      </w:r>
    </w:p>
    <w:p w:rsidR="00FA3658" w:rsidRPr="00E7604C" w:rsidRDefault="00FA3658" w:rsidP="003F04C7">
      <w:pPr>
        <w:pStyle w:val="10"/>
        <w:keepNext/>
        <w:keepLines/>
        <w:numPr>
          <w:ilvl w:val="0"/>
          <w:numId w:val="3"/>
        </w:numPr>
        <w:shd w:val="clear" w:color="auto" w:fill="auto"/>
        <w:tabs>
          <w:tab w:val="left" w:pos="927"/>
        </w:tabs>
        <w:spacing w:line="240" w:lineRule="auto"/>
        <w:ind w:left="20" w:right="20" w:firstLine="560"/>
        <w:jc w:val="both"/>
        <w:rPr>
          <w:b/>
          <w:sz w:val="28"/>
          <w:szCs w:val="28"/>
        </w:rPr>
      </w:pPr>
      <w:bookmarkStart w:id="7" w:name="bookmark8"/>
      <w:r w:rsidRPr="00E7604C">
        <w:rPr>
          <w:b/>
          <w:sz w:val="28"/>
          <w:szCs w:val="28"/>
        </w:rPr>
        <w:lastRenderedPageBreak/>
        <w:t>Орган, до якого подаються зауваження і пропозиції, та строки їх подання</w:t>
      </w:r>
      <w:bookmarkEnd w:id="7"/>
    </w:p>
    <w:p w:rsidR="00FA3658" w:rsidRPr="00A34F9C" w:rsidRDefault="00FA3658" w:rsidP="003F04C7">
      <w:pPr>
        <w:ind w:firstLine="580"/>
        <w:jc w:val="both"/>
        <w:rPr>
          <w:rFonts w:ascii="Times New Roman" w:hAnsi="Times New Roman" w:cs="Times New Roman"/>
          <w:color w:val="auto"/>
          <w:sz w:val="28"/>
          <w:szCs w:val="28"/>
          <w:lang w:val="uk-UA" w:eastAsia="uk-UA"/>
        </w:rPr>
      </w:pPr>
      <w:r w:rsidRPr="009A3122">
        <w:rPr>
          <w:rFonts w:ascii="Times New Roman" w:hAnsi="Times New Roman" w:cs="Times New Roman"/>
          <w:bCs/>
          <w:iCs/>
          <w:sz w:val="28"/>
          <w:szCs w:val="28"/>
        </w:rPr>
        <w:t>Орган, до якого подаються зауваження і пропозиції</w:t>
      </w:r>
      <w:r>
        <w:rPr>
          <w:rFonts w:ascii="Times New Roman" w:hAnsi="Times New Roman" w:cs="Times New Roman"/>
          <w:bCs/>
          <w:iCs/>
          <w:sz w:val="28"/>
          <w:szCs w:val="28"/>
          <w:lang w:val="uk-UA"/>
        </w:rPr>
        <w:t xml:space="preserve">: </w:t>
      </w:r>
      <w:r w:rsidRPr="00A34F9C">
        <w:rPr>
          <w:rFonts w:ascii="Times New Roman" w:hAnsi="Times New Roman" w:cs="Times New Roman"/>
          <w:color w:val="auto"/>
          <w:sz w:val="28"/>
          <w:szCs w:val="28"/>
          <w:lang w:eastAsia="uk-UA"/>
        </w:rPr>
        <w:t>Департамент культур</w:t>
      </w:r>
      <w:r w:rsidR="00481387">
        <w:rPr>
          <w:rFonts w:ascii="Times New Roman" w:hAnsi="Times New Roman" w:cs="Times New Roman"/>
          <w:color w:val="auto"/>
          <w:sz w:val="28"/>
          <w:szCs w:val="28"/>
          <w:lang w:val="uk-UA" w:eastAsia="uk-UA"/>
        </w:rPr>
        <w:t>и</w:t>
      </w:r>
      <w:r w:rsidRPr="00A34F9C">
        <w:rPr>
          <w:rFonts w:ascii="Times New Roman" w:hAnsi="Times New Roman" w:cs="Times New Roman"/>
          <w:color w:val="auto"/>
          <w:sz w:val="28"/>
          <w:szCs w:val="28"/>
          <w:lang w:eastAsia="uk-UA"/>
        </w:rPr>
        <w:t xml:space="preserve"> виконавчого органу Київської міської ради (Київської міської державної адміністрації)</w:t>
      </w:r>
      <w:r w:rsidRPr="00A34F9C">
        <w:rPr>
          <w:rFonts w:ascii="Times New Roman" w:hAnsi="Times New Roman" w:cs="Times New Roman"/>
          <w:color w:val="auto"/>
          <w:sz w:val="28"/>
          <w:szCs w:val="28"/>
          <w:lang w:val="uk-UA" w:eastAsia="uk-UA"/>
        </w:rPr>
        <w:t xml:space="preserve">, </w:t>
      </w:r>
      <w:proofErr w:type="spellStart"/>
      <w:r w:rsidR="00481387">
        <w:rPr>
          <w:rFonts w:ascii="Times New Roman" w:hAnsi="Times New Roman" w:cs="Times New Roman"/>
          <w:color w:val="auto"/>
          <w:sz w:val="28"/>
          <w:szCs w:val="28"/>
          <w:lang w:val="uk-UA" w:eastAsia="uk-UA"/>
        </w:rPr>
        <w:t>бульв</w:t>
      </w:r>
      <w:proofErr w:type="spellEnd"/>
      <w:r w:rsidR="00481387">
        <w:rPr>
          <w:rFonts w:ascii="Times New Roman" w:hAnsi="Times New Roman" w:cs="Times New Roman"/>
          <w:color w:val="auto"/>
          <w:sz w:val="28"/>
          <w:szCs w:val="28"/>
          <w:lang w:val="uk-UA" w:eastAsia="uk-UA"/>
        </w:rPr>
        <w:t>. Т. Шевченка, 3</w:t>
      </w:r>
      <w:r w:rsidRPr="00A34F9C">
        <w:rPr>
          <w:rFonts w:ascii="Times New Roman" w:hAnsi="Times New Roman" w:cs="Times New Roman"/>
          <w:color w:val="auto"/>
          <w:sz w:val="28"/>
          <w:szCs w:val="28"/>
          <w:lang w:eastAsia="uk-UA"/>
        </w:rPr>
        <w:t>, м. Київ, 0</w:t>
      </w:r>
      <w:r w:rsidR="00481387">
        <w:rPr>
          <w:rFonts w:ascii="Times New Roman" w:hAnsi="Times New Roman" w:cs="Times New Roman"/>
          <w:color w:val="auto"/>
          <w:sz w:val="28"/>
          <w:szCs w:val="28"/>
          <w:lang w:val="uk-UA" w:eastAsia="uk-UA"/>
        </w:rPr>
        <w:t>01024</w:t>
      </w:r>
      <w:r w:rsidRPr="00A34F9C">
        <w:rPr>
          <w:rFonts w:ascii="Times New Roman" w:hAnsi="Times New Roman" w:cs="Times New Roman"/>
          <w:color w:val="auto"/>
          <w:sz w:val="28"/>
          <w:szCs w:val="28"/>
          <w:lang w:val="uk-UA" w:eastAsia="uk-UA"/>
        </w:rPr>
        <w:t>.</w:t>
      </w:r>
    </w:p>
    <w:p w:rsidR="00FA3658" w:rsidRPr="00D17F4D" w:rsidRDefault="00FA3658" w:rsidP="003F04C7">
      <w:pPr>
        <w:ind w:firstLine="580"/>
        <w:jc w:val="both"/>
        <w:rPr>
          <w:rFonts w:ascii="Times New Roman" w:hAnsi="Times New Roman" w:cs="Times New Roman"/>
          <w:sz w:val="28"/>
          <w:szCs w:val="28"/>
        </w:rPr>
      </w:pPr>
      <w:r w:rsidRPr="009A3122">
        <w:rPr>
          <w:rFonts w:ascii="Times New Roman" w:hAnsi="Times New Roman" w:cs="Times New Roman"/>
          <w:bCs/>
          <w:iCs/>
          <w:sz w:val="28"/>
          <w:szCs w:val="28"/>
        </w:rPr>
        <w:t>Строки подання зауважень і пропозицій</w:t>
      </w:r>
      <w:r>
        <w:rPr>
          <w:rFonts w:ascii="Times New Roman" w:hAnsi="Times New Roman" w:cs="Times New Roman"/>
          <w:bCs/>
          <w:iCs/>
          <w:sz w:val="28"/>
          <w:szCs w:val="28"/>
          <w:lang w:val="uk-UA"/>
        </w:rPr>
        <w:t xml:space="preserve">: </w:t>
      </w:r>
      <w:r w:rsidRPr="00D17F4D">
        <w:rPr>
          <w:rFonts w:ascii="Times New Roman" w:hAnsi="Times New Roman" w:cs="Times New Roman"/>
          <w:sz w:val="28"/>
          <w:szCs w:val="28"/>
        </w:rPr>
        <w:t xml:space="preserve">15 днів з дня публікації цієї заяви (відповідно до </w:t>
      </w:r>
      <w:proofErr w:type="spellStart"/>
      <w:r w:rsidRPr="00D17F4D">
        <w:rPr>
          <w:rFonts w:ascii="Times New Roman" w:hAnsi="Times New Roman" w:cs="Times New Roman"/>
          <w:sz w:val="28"/>
          <w:szCs w:val="28"/>
        </w:rPr>
        <w:t>пп</w:t>
      </w:r>
      <w:proofErr w:type="spellEnd"/>
      <w:r w:rsidRPr="00D17F4D">
        <w:rPr>
          <w:rFonts w:ascii="Times New Roman" w:hAnsi="Times New Roman" w:cs="Times New Roman"/>
          <w:sz w:val="28"/>
          <w:szCs w:val="28"/>
        </w:rPr>
        <w:t>. 5, 6 ст. 10 Закону України «Про стратегічну екологічну оцінку»).</w:t>
      </w:r>
    </w:p>
    <w:p w:rsidR="00FA3658" w:rsidRPr="004050B7" w:rsidRDefault="00FA3658" w:rsidP="003F04C7">
      <w:pPr>
        <w:pStyle w:val="11"/>
        <w:shd w:val="clear" w:color="auto" w:fill="auto"/>
        <w:spacing w:before="0" w:after="0" w:line="240" w:lineRule="auto"/>
        <w:ind w:left="20" w:right="20" w:firstLine="560"/>
        <w:rPr>
          <w:sz w:val="28"/>
          <w:szCs w:val="28"/>
        </w:rPr>
      </w:pPr>
      <w:r w:rsidRPr="00D17F4D">
        <w:rPr>
          <w:sz w:val="28"/>
          <w:szCs w:val="28"/>
        </w:rPr>
        <w:t>Пропозиції та зауваження, подані після встановленого терміну, не розглядаються.</w:t>
      </w:r>
    </w:p>
    <w:p w:rsidR="00FA3658" w:rsidRDefault="00FA3658" w:rsidP="003F04C7">
      <w:pPr>
        <w:tabs>
          <w:tab w:val="left" w:pos="6831"/>
        </w:tabs>
        <w:ind w:hanging="540"/>
        <w:jc w:val="both"/>
        <w:rPr>
          <w:rFonts w:ascii="Times New Roman" w:hAnsi="Times New Roman" w:cs="Times New Roman"/>
          <w:sz w:val="28"/>
          <w:szCs w:val="28"/>
        </w:rPr>
      </w:pPr>
      <w:r w:rsidRPr="004050B7">
        <w:rPr>
          <w:rFonts w:ascii="Times New Roman" w:hAnsi="Times New Roman" w:cs="Times New Roman"/>
          <w:sz w:val="28"/>
          <w:szCs w:val="28"/>
        </w:rPr>
        <w:tab/>
      </w:r>
    </w:p>
    <w:p w:rsidR="00FA3658" w:rsidRDefault="00FA3658" w:rsidP="003F04C7">
      <w:pPr>
        <w:tabs>
          <w:tab w:val="left" w:pos="6831"/>
        </w:tabs>
        <w:ind w:hanging="540"/>
        <w:jc w:val="both"/>
        <w:rPr>
          <w:rFonts w:ascii="Times New Roman" w:hAnsi="Times New Roman" w:cs="Times New Roman"/>
          <w:sz w:val="28"/>
          <w:szCs w:val="28"/>
        </w:rPr>
      </w:pPr>
      <w:r>
        <w:rPr>
          <w:rFonts w:ascii="Times New Roman" w:hAnsi="Times New Roman" w:cs="Times New Roman"/>
          <w:sz w:val="28"/>
          <w:szCs w:val="28"/>
        </w:rPr>
        <w:tab/>
      </w:r>
    </w:p>
    <w:p w:rsidR="00FA3658" w:rsidRPr="00417238" w:rsidRDefault="00FA3658" w:rsidP="003F04C7">
      <w:pPr>
        <w:tabs>
          <w:tab w:val="left" w:pos="6831"/>
        </w:tabs>
        <w:ind w:hanging="540"/>
        <w:jc w:val="both"/>
      </w:pPr>
      <w:r>
        <w:rPr>
          <w:rFonts w:ascii="Times New Roman" w:hAnsi="Times New Roman" w:cs="Times New Roman"/>
          <w:sz w:val="28"/>
          <w:szCs w:val="28"/>
        </w:rPr>
        <w:tab/>
      </w:r>
      <w:r w:rsidR="003F04C7">
        <w:rPr>
          <w:rFonts w:ascii="Times New Roman" w:hAnsi="Times New Roman" w:cs="Times New Roman"/>
          <w:sz w:val="28"/>
          <w:szCs w:val="28"/>
          <w:lang w:val="uk-UA"/>
        </w:rPr>
        <w:t xml:space="preserve">Виконувач обов’язків директора                                                       </w:t>
      </w:r>
      <w:bookmarkStart w:id="8" w:name="_GoBack"/>
      <w:bookmarkEnd w:id="8"/>
      <w:r w:rsidR="003F04C7">
        <w:rPr>
          <w:rFonts w:ascii="Times New Roman" w:hAnsi="Times New Roman" w:cs="Times New Roman"/>
          <w:sz w:val="28"/>
          <w:szCs w:val="28"/>
          <w:lang w:val="uk-UA"/>
        </w:rPr>
        <w:t>Юлія КЕПЛІНА</w:t>
      </w:r>
    </w:p>
    <w:p w:rsidR="006A092A" w:rsidRDefault="006A092A" w:rsidP="003F04C7"/>
    <w:sectPr w:rsidR="006A092A" w:rsidSect="00057BEA">
      <w:pgSz w:w="11905" w:h="16837"/>
      <w:pgMar w:top="964" w:right="567" w:bottom="737"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41D93"/>
    <w:multiLevelType w:val="multilevel"/>
    <w:tmpl w:val="B3CAF72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EE5D70"/>
    <w:multiLevelType w:val="multilevel"/>
    <w:tmpl w:val="A67A33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0D5796"/>
    <w:multiLevelType w:val="multilevel"/>
    <w:tmpl w:val="DC02E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658"/>
    <w:rsid w:val="00107E95"/>
    <w:rsid w:val="001E2CC6"/>
    <w:rsid w:val="002B2E72"/>
    <w:rsid w:val="003F04C7"/>
    <w:rsid w:val="00481387"/>
    <w:rsid w:val="006A092A"/>
    <w:rsid w:val="007A44A9"/>
    <w:rsid w:val="00D5065D"/>
    <w:rsid w:val="00F65C52"/>
    <w:rsid w:val="00FA365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CFF8"/>
  <w15:chartTrackingRefBased/>
  <w15:docId w15:val="{11B580F2-34AC-4AAC-B4B0-FC957B85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A3658"/>
    <w:pPr>
      <w:spacing w:after="0" w:line="240" w:lineRule="auto"/>
    </w:pPr>
    <w:rPr>
      <w:rFonts w:ascii="Arial Unicode MS" w:eastAsia="Arial Unicode MS" w:hAnsi="Arial Unicode MS" w:cs="Arial Unicode MS"/>
      <w:color w:val="000000"/>
      <w:sz w:val="24"/>
      <w:szCs w:val="24"/>
      <w:lang w:val="uk"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FA3658"/>
    <w:rPr>
      <w:rFonts w:ascii="Times New Roman" w:eastAsia="Times New Roman" w:hAnsi="Times New Roman" w:cs="Times New Roman"/>
      <w:sz w:val="27"/>
      <w:szCs w:val="27"/>
      <w:shd w:val="clear" w:color="auto" w:fill="FFFFFF"/>
    </w:rPr>
  </w:style>
  <w:style w:type="character" w:customStyle="1" w:styleId="a3">
    <w:name w:val="Основной текст_"/>
    <w:basedOn w:val="a0"/>
    <w:link w:val="11"/>
    <w:rsid w:val="00FA3658"/>
    <w:rPr>
      <w:rFonts w:ascii="Times New Roman" w:eastAsia="Times New Roman" w:hAnsi="Times New Roman" w:cs="Times New Roman"/>
      <w:sz w:val="27"/>
      <w:szCs w:val="27"/>
      <w:shd w:val="clear" w:color="auto" w:fill="FFFFFF"/>
    </w:rPr>
  </w:style>
  <w:style w:type="character" w:customStyle="1" w:styleId="2">
    <w:name w:val="Основной текст (2)_"/>
    <w:basedOn w:val="a0"/>
    <w:link w:val="20"/>
    <w:rsid w:val="00FA3658"/>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rsid w:val="00FA3658"/>
    <w:pPr>
      <w:shd w:val="clear" w:color="auto" w:fill="FFFFFF"/>
      <w:spacing w:line="322" w:lineRule="exact"/>
      <w:jc w:val="center"/>
      <w:outlineLvl w:val="0"/>
    </w:pPr>
    <w:rPr>
      <w:rFonts w:ascii="Times New Roman" w:eastAsia="Times New Roman" w:hAnsi="Times New Roman" w:cs="Times New Roman"/>
      <w:color w:val="auto"/>
      <w:sz w:val="27"/>
      <w:szCs w:val="27"/>
      <w:lang w:val="ru-UA" w:eastAsia="en-US"/>
    </w:rPr>
  </w:style>
  <w:style w:type="paragraph" w:customStyle="1" w:styleId="11">
    <w:name w:val="Основной текст1"/>
    <w:basedOn w:val="a"/>
    <w:link w:val="a3"/>
    <w:rsid w:val="00FA3658"/>
    <w:pPr>
      <w:shd w:val="clear" w:color="auto" w:fill="FFFFFF"/>
      <w:spacing w:before="60" w:after="300" w:line="322" w:lineRule="exact"/>
      <w:jc w:val="both"/>
    </w:pPr>
    <w:rPr>
      <w:rFonts w:ascii="Times New Roman" w:eastAsia="Times New Roman" w:hAnsi="Times New Roman" w:cs="Times New Roman"/>
      <w:color w:val="auto"/>
      <w:sz w:val="27"/>
      <w:szCs w:val="27"/>
      <w:lang w:val="ru-UA" w:eastAsia="en-US"/>
    </w:rPr>
  </w:style>
  <w:style w:type="paragraph" w:customStyle="1" w:styleId="20">
    <w:name w:val="Основной текст (2)"/>
    <w:basedOn w:val="a"/>
    <w:link w:val="2"/>
    <w:rsid w:val="00FA3658"/>
    <w:pPr>
      <w:shd w:val="clear" w:color="auto" w:fill="FFFFFF"/>
      <w:spacing w:line="322" w:lineRule="exact"/>
      <w:ind w:firstLine="600"/>
      <w:jc w:val="both"/>
    </w:pPr>
    <w:rPr>
      <w:rFonts w:ascii="Times New Roman" w:eastAsia="Times New Roman" w:hAnsi="Times New Roman" w:cs="Times New Roman"/>
      <w:color w:val="auto"/>
      <w:sz w:val="27"/>
      <w:szCs w:val="27"/>
      <w:lang w:val="ru-UA" w:eastAsia="en-US"/>
    </w:rPr>
  </w:style>
  <w:style w:type="paragraph" w:styleId="a4">
    <w:name w:val="No Spacing"/>
    <w:uiPriority w:val="99"/>
    <w:qFormat/>
    <w:rsid w:val="00FA3658"/>
    <w:pPr>
      <w:spacing w:after="0" w:line="240" w:lineRule="auto"/>
    </w:pPr>
    <w:rPr>
      <w:rFonts w:ascii="Calibri" w:eastAsia="Times New Roman" w:hAnsi="Calibri" w:cs="Times New Roman"/>
      <w:lang w:val="ru-RU"/>
    </w:rPr>
  </w:style>
  <w:style w:type="paragraph" w:styleId="a5">
    <w:name w:val="Normal (Web)"/>
    <w:aliases w:val="Обычный (Интернет),Обычный (веб)1"/>
    <w:basedOn w:val="a"/>
    <w:uiPriority w:val="99"/>
    <w:unhideWhenUsed/>
    <w:qFormat/>
    <w:rsid w:val="00F65C52"/>
    <w:pPr>
      <w:spacing w:before="100" w:beforeAutospacing="1" w:after="100" w:afterAutospacing="1"/>
    </w:pPr>
    <w:rPr>
      <w:rFonts w:ascii="Times New Roman" w:eastAsia="Times New Roman" w:hAnsi="Times New Roman" w:cs="Times New Roman"/>
      <w:color w:val="auto"/>
      <w:lang w:val="uk-UA" w:eastAsia="uk-UA"/>
    </w:rPr>
  </w:style>
  <w:style w:type="paragraph" w:styleId="a6">
    <w:name w:val="Balloon Text"/>
    <w:basedOn w:val="a"/>
    <w:link w:val="a7"/>
    <w:uiPriority w:val="99"/>
    <w:semiHidden/>
    <w:unhideWhenUsed/>
    <w:rsid w:val="007A44A9"/>
    <w:rPr>
      <w:rFonts w:ascii="Segoe UI" w:hAnsi="Segoe UI" w:cs="Segoe UI"/>
      <w:sz w:val="18"/>
      <w:szCs w:val="18"/>
    </w:rPr>
  </w:style>
  <w:style w:type="character" w:customStyle="1" w:styleId="a7">
    <w:name w:val="Текст выноски Знак"/>
    <w:basedOn w:val="a0"/>
    <w:link w:val="a6"/>
    <w:uiPriority w:val="99"/>
    <w:semiHidden/>
    <w:rsid w:val="007A44A9"/>
    <w:rPr>
      <w:rFonts w:ascii="Segoe UI" w:eastAsia="Arial Unicode MS" w:hAnsi="Segoe UI" w:cs="Segoe UI"/>
      <w:color w:val="000000"/>
      <w:sz w:val="18"/>
      <w:szCs w:val="18"/>
      <w:lang w:val="uk"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1735</Words>
  <Characters>9894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Губарєва Тетяна Анатоліївна</dc:creator>
  <cp:keywords/>
  <dc:description/>
  <cp:lastModifiedBy>Губарєва Тетяна Анатоліївна</cp:lastModifiedBy>
  <cp:revision>7</cp:revision>
  <cp:lastPrinted>2021-10-23T08:51:00Z</cp:lastPrinted>
  <dcterms:created xsi:type="dcterms:W3CDTF">2021-10-23T07:17:00Z</dcterms:created>
  <dcterms:modified xsi:type="dcterms:W3CDTF">2021-10-23T08:55:00Z</dcterms:modified>
</cp:coreProperties>
</file>